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2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Контрольные</w:t>
      </w:r>
      <w:r>
        <w:rPr>
          <w:rFonts w:ascii="Times New Roman" w:hAnsi="Times New Roman"/>
          <w:b/>
          <w:sz w:val="24"/>
        </w:rPr>
      </w:r>
      <w:r/>
    </w:p>
    <w:p>
      <w:pPr>
        <w:pStyle w:val="1_632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биофизике</w:t>
      </w:r>
      <w:r>
        <w:rPr>
          <w:rFonts w:ascii="Times New Roman" w:hAnsi="Times New Roman"/>
          <w:b/>
          <w:sz w:val="24"/>
        </w:rPr>
      </w:r>
      <w:r/>
    </w:p>
    <w:p>
      <w:pPr>
        <w:pStyle w:val="1_632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для восстанавливающихся в контингент</w:t>
      </w:r>
      <w:r>
        <w:rPr>
          <w:rFonts w:ascii="Times New Roman" w:hAnsi="Times New Roman"/>
          <w:b/>
          <w:sz w:val="24"/>
        </w:rPr>
        <w:t xml:space="preserve"> студентов педиатрического факультета</w:t>
      </w:r>
      <w:r>
        <w:rPr>
          <w:rFonts w:ascii="Times New Roman" w:hAnsi="Times New Roman"/>
          <w:b/>
          <w:sz w:val="24"/>
        </w:rPr>
      </w:r>
      <w:r/>
    </w:p>
    <w:p>
      <w:pPr>
        <w:pStyle w:val="1_632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  <w:r>
        <w:rPr>
          <w:rFonts w:ascii="Times New Roman" w:hAnsi="Times New Roman"/>
          <w:b/>
          <w:sz w:val="24"/>
        </w:rPr>
      </w:r>
      <w:r/>
    </w:p>
    <w:p>
      <w:pPr>
        <w:ind w:left="360"/>
        <w:jc w:val="center"/>
        <w:spacing w:lineRule="auto" w:line="256" w:after="16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характеристики звука. Объективные и  субъективные  характеристики звука.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и характеристики механических свободных (затухающих и незатухающих) и вынужденных колебаний. Резонанс.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Механические волны: уравнения и характеристики. Интенсивность волны. Объемная плотность энергии.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Эффект Доплера (допплеровский сдвиг частоты) и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его практическое использование в медицине.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Звуковые колебания и волны. Основные физические характеристики звука:  частота, интенсивность, акустический спектр, звуковое давление, уровень интенсивности.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основы аудиометрии. Понятие порога слышимости и болевого порога. Область слышимости (частотный диапазон и диапазон интенсивности звуковых волн).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слухового ощущения (высота, громкость, тембр) и их связь с физическими характеристиками звука. Закон Вебера-</w:t>
      </w:r>
      <w:r>
        <w:rPr>
          <w:rFonts w:ascii="Times New Roman" w:hAnsi="Times New Roman" w:cs="Times New Roman"/>
          <w:sz w:val="24"/>
          <w:szCs w:val="24"/>
        </w:rPr>
        <w:t xml:space="preserve">Фехнера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Ультразвук. Источники ультразвуковых волн. Особенности взаимодействия ультразвука с веществом. Применение ультразвука в медицине и фармации.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Инфразвук. Физические характеристики и механизм действия на организм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основы звуковых методов исследования в клинике (перкуссия, аускультация, фонокардиография, аудиометрия).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Вязкость жидкости. Уравнение Ньютона. Ньютоновские и неньютоновские жидкости. Реологические свойства биологических жидкостей. Формула Пуазейля.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определения вязкости жидкости: капиллярные, ротационные, закон Стокса. Диагностическое значение определения вязкости крови (вискозиметр Гесса).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Поверхностное натяжение. Коэффициент поверхностного натяжения. Явление </w:t>
      </w:r>
      <w:r>
        <w:rPr>
          <w:rFonts w:ascii="Times New Roman" w:hAnsi="Times New Roman" w:cs="Times New Roman"/>
          <w:sz w:val="24"/>
          <w:szCs w:val="24"/>
        </w:rPr>
        <w:t xml:space="preserve">смачиваемости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несмачиваемости</w:t>
      </w:r>
      <w:r>
        <w:rPr>
          <w:rFonts w:ascii="Times New Roman" w:hAnsi="Times New Roman" w:cs="Times New Roman"/>
          <w:sz w:val="24"/>
          <w:szCs w:val="24"/>
        </w:rPr>
        <w:t xml:space="preserve">. Капиллярные явления.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Поверхностно-активные вещества. Газовая эмболия.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sz w:val="24"/>
          <w:szCs w:val="24"/>
        </w:rPr>
        <w:t xml:space="preserve">Рейнольдса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 неразрывности струи. Скорость кровотока в разных участках сосудистого русла. Уравнение Бернулли.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кровообращения (механическая, электрическая). Ограничения представленных моделей.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и мощность сердца. Общая энергия массы движущейся крови.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основы клинического метода определения давления крови (метод Короткова).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Электрическое поле, его характеристики: напряженность, электрический потенциал. Эквипотенциальные поверхности.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основы электрокардиографии. Дипольный момент сердца. Теория </w:t>
      </w:r>
      <w:r>
        <w:rPr>
          <w:rFonts w:ascii="Times New Roman" w:hAnsi="Times New Roman" w:cs="Times New Roman"/>
          <w:sz w:val="24"/>
          <w:szCs w:val="24"/>
        </w:rPr>
        <w:t xml:space="preserve">В.Эйнтховена</w:t>
      </w:r>
      <w:r>
        <w:rPr>
          <w:rFonts w:ascii="Times New Roman" w:hAnsi="Times New Roman" w:cs="Times New Roman"/>
          <w:sz w:val="24"/>
          <w:szCs w:val="24"/>
        </w:rPr>
        <w:t xml:space="preserve">. Генез зубцов, сегментов и интервалов. </w:t>
      </w:r>
      <w:r>
        <w:rPr>
          <w:rFonts w:ascii="Times New Roman" w:hAnsi="Times New Roman" w:cs="Times New Roman"/>
          <w:sz w:val="24"/>
          <w:szCs w:val="24"/>
        </w:rPr>
        <w:t xml:space="preserve">Векторкардиография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Гальванизация, лекарственный электрофорез. Плотность тока в растворе электролитов. </w:t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Электропроводимость биологических тканей. Первичные процессы, происходящие при действии постоянного тока.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Переменный электрический ток и его характеристики. Полное сопротивление в цепи переменного тока. Активное, ёмкостное сопротивление. Понятие импеданса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Эквивалентная электрическая схема тканей организма при воздействии переменным током. Частотная зависимость импеданса (дисперсия импеданса). Физические основы реографии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Электрический импульс и импульсный ток, их характеристики. Применение импульсных токов в медицине.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основы применения переменных магнитных (индуктотермия) и электрических (УВЧ-терапия) полей в медицине. Физиотерапевтические методы СВ</w:t>
      </w:r>
      <w:r>
        <w:rPr>
          <w:rFonts w:ascii="Times New Roman" w:hAnsi="Times New Roman" w:cs="Times New Roman"/>
          <w:sz w:val="24"/>
          <w:szCs w:val="24"/>
        </w:rPr>
        <w:t xml:space="preserve">Ч-</w:t>
      </w:r>
      <w:r>
        <w:rPr>
          <w:rFonts w:ascii="Times New Roman" w:hAnsi="Times New Roman" w:cs="Times New Roman"/>
          <w:sz w:val="24"/>
          <w:szCs w:val="24"/>
        </w:rPr>
        <w:t xml:space="preserve"> и микроволновой терапии.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Датчики как устройство съема биологических сигналов. Генераторные и параметрические датчики, их классификация и характеристики (функция преобразования, чувствительность, порог чувствительности, предел преобразования).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медицинской электронной аппаратуры. Требования, предъявляемые к медицинской аппаратуре. Понятие электробезопасности и надежности медицинской аппаратуры.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основы магнитно-резонансной томографии, компьютерной томографии. Метод ядерного магнитного резонанса.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Оптическая микроскопия. Предел разрешения, разрешающая способность и связь между ними, полезное увеличение микроскопа.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Микроскопия в проходящем и отраженном свете.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методы оптической микроскопии: иммерсионная и ультрафиолетовая микроскопия. Измерение размеров малых объектов. Метод фазового контраста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Поляризованный свет, его отличия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естественного. Способы получения поляризованного света. Понятие поляризатора и анализатора. Закон </w:t>
      </w:r>
      <w:r>
        <w:rPr>
          <w:rFonts w:ascii="Times New Roman" w:hAnsi="Times New Roman" w:cs="Times New Roman"/>
          <w:sz w:val="24"/>
          <w:szCs w:val="24"/>
        </w:rPr>
        <w:t xml:space="preserve">Малюса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применения поляризованного света в медико-биологических исследованиях. Оптически активные вещества формула для определения угла вращения для растворов.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Когерентные источники. Интерференция света. Условие максимума и минимума интерференции. Применение интерференции в медицине.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Интерференция света в тонких пластинках (пленках). Просветление оптик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Дифракция света. Принцип Гюйгенса–Френеля. Дифракционная решетка. Основная формула дифракционной решетки. Применение дифракции в медико-биологических исследованиях.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Оптическая система глаза: светопроводящий и световоспринимающий аппарат. Аккомодация. Острота зрения. Недостатки оптической системы глаза и их компенсация </w:t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Линза. Оптическая сила линзы. Построение изображений в линзах. Формула тонкой линзы. Аберрации линз: сферическая, хроматическая, астигматизм.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Законы отражения и преломления света. Полное внутреннее отражение. Волоконная оптика и ее использование в медицине.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Ультрафиолетовое (УФ) излучение. Основные характеристики и источники. Фотобиологические </w:t>
      </w:r>
      <w:r>
        <w:rPr>
          <w:rFonts w:ascii="Times New Roman" w:hAnsi="Times New Roman" w:cs="Times New Roman"/>
          <w:sz w:val="24"/>
          <w:szCs w:val="24"/>
        </w:rPr>
        <w:t xml:space="preserve">процессы</w:t>
      </w:r>
      <w:r>
        <w:rPr>
          <w:rFonts w:ascii="Times New Roman" w:hAnsi="Times New Roman" w:cs="Times New Roman"/>
          <w:sz w:val="24"/>
          <w:szCs w:val="24"/>
        </w:rPr>
        <w:t xml:space="preserve"> возникающие при УФ-облучении.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УФ-света</w:t>
      </w:r>
      <w:r>
        <w:rPr>
          <w:rFonts w:ascii="Times New Roman" w:hAnsi="Times New Roman" w:cs="Times New Roman"/>
          <w:sz w:val="24"/>
          <w:szCs w:val="24"/>
        </w:rPr>
        <w:t xml:space="preserve"> в медицине.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инфракрасного (теплового) излучения: спектральная плотность энергетической светимости, коэффициент поглощения. Черное и серое тела. Закон Кирхгофа.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Энергетическая светимость черного тела. Законы Стефана–Больцмана и смещения Вина.</w:t>
      </w:r>
      <w:r/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теплового излучения в медицине. Тепловое излучение человека. Методы термографии и тепловидения.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Рентгеновское излучение. Основные характеристики рентгеновского излучения. Устройство рентгеновской трубки. Тормозное и характеристическое рентгеновское излучение.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Зависимость спектра излучения от напряжения между электродами, температуры накала катода и материала анода.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ослабления потока рентгеновского излучения веществом. Механизмы взаимодействие рентгеновского излучения с веществом: фотоэффект, когерентное, некогерентное рассеяние.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основы применения рентгеновского излучения в медицине.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Рентгенодиагностика. Рентгенотерапия. Компьютерная томография.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Радиоактивность. Виды и свойства радиоактивных излучений:</w:t>
      </w:r>
      <w:r>
        <w:rPr>
          <w:rFonts w:ascii="Symbol" w:hAnsi="Symbol" w:cs="Symbol" w:eastAsia="Symbol"/>
          <w:sz w:val="24"/>
          <w:szCs w:val="24"/>
        </w:rPr>
        <w:t xml:space="preserve"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Symbol" w:hAnsi="Symbol" w:cs="Symbol" w:eastAsia="Symbol"/>
          <w:sz w:val="24"/>
          <w:szCs w:val="24"/>
        </w:rPr>
        <w:t xml:space="preserve"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Symbol" w:hAnsi="Symbol" w:cs="Symbol" w:eastAsia="Symbol"/>
          <w:sz w:val="24"/>
          <w:szCs w:val="24"/>
        </w:rPr>
        <w:t xml:space="preserve">g</w:t>
      </w:r>
      <w:r>
        <w:rPr>
          <w:rFonts w:ascii="Times New Roman" w:hAnsi="Times New Roman" w:cs="Times New Roman"/>
          <w:sz w:val="24"/>
          <w:szCs w:val="24"/>
        </w:rPr>
        <w:t xml:space="preserve">. Энергетические спектры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cs="Symbol" w:eastAsia="Symbol"/>
          <w:sz w:val="24"/>
          <w:szCs w:val="24"/>
        </w:rPr>
        <w:t xml:space="preserve">a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Symbol" w:hAnsi="Symbol" w:cs="Symbol" w:eastAsia="Symbol"/>
          <w:sz w:val="24"/>
          <w:szCs w:val="24"/>
        </w:rPr>
        <w:t xml:space="preserve">b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Symbol" w:hAnsi="Symbol" w:cs="Symbol" w:eastAsia="Symbol"/>
          <w:sz w:val="24"/>
          <w:szCs w:val="24"/>
        </w:rPr>
        <w:t xml:space="preserve">g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излучения. Основной закон радиоактивного распада. Период полураспада.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Биофизические основы действия радиоактивных излучений на организм. Прямое и опосредованное повреждение </w:t>
      </w:r>
      <w:r>
        <w:rPr>
          <w:rFonts w:ascii="Times New Roman" w:hAnsi="Times New Roman" w:cs="Times New Roman"/>
          <w:sz w:val="24"/>
          <w:szCs w:val="24"/>
        </w:rPr>
        <w:t xml:space="preserve">биомолекул</w:t>
      </w:r>
      <w:r>
        <w:rPr>
          <w:rFonts w:ascii="Times New Roman" w:hAnsi="Times New Roman" w:cs="Times New Roman"/>
          <w:sz w:val="24"/>
          <w:szCs w:val="24"/>
        </w:rPr>
        <w:t xml:space="preserve">. Защита от ионизирующих излучений.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Дозиметрия ионизирующих излучений (поглощенная, экспозиционная, эквивалентная дозы). Мощность дозы. Дозиметрические приборы.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Естественный фон и допустимые значения доз ионизирующего излучения. </w:t>
      </w:r>
      <w:r>
        <w:rPr>
          <w:rFonts w:ascii="Times New Roman" w:hAnsi="Times New Roman" w:cs="Times New Roman"/>
          <w:sz w:val="24"/>
          <w:szCs w:val="24"/>
        </w:rPr>
        <w:t xml:space="preserve">Защита от ионизирующих излучений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основы применения ионизирующих излучений в медицине: (диагностическое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радиофармпрепаратов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Symbol" w:hAnsi="Symbol" w:cs="Symbol" w:eastAsia="Symbol"/>
          <w:sz w:val="24"/>
          <w:szCs w:val="24"/>
        </w:rPr>
        <w:t xml:space="preserve">a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терапия). </w:t>
      </w:r>
      <w:r>
        <w:rPr>
          <w:rFonts w:ascii="Times New Roman" w:hAnsi="Times New Roman" w:cs="Times New Roman"/>
          <w:sz w:val="24"/>
          <w:szCs w:val="24"/>
        </w:rPr>
        <w:t xml:space="preserve">Требования</w:t>
      </w:r>
      <w:r>
        <w:rPr>
          <w:rFonts w:ascii="Times New Roman" w:hAnsi="Times New Roman" w:cs="Times New Roman"/>
          <w:sz w:val="24"/>
          <w:szCs w:val="24"/>
        </w:rPr>
        <w:t xml:space="preserve"> предъявляемые к </w:t>
      </w:r>
      <w:r>
        <w:rPr>
          <w:rFonts w:ascii="Times New Roman" w:hAnsi="Times New Roman" w:cs="Times New Roman"/>
          <w:sz w:val="24"/>
          <w:szCs w:val="24"/>
        </w:rPr>
        <w:t xml:space="preserve">радиофармпрепаратам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Плазматические мембраны, их структура и функции. Физические свойства и параметры </w:t>
      </w:r>
      <w:r>
        <w:rPr>
          <w:rFonts w:ascii="Times New Roman" w:hAnsi="Times New Roman" w:cs="Times New Roman"/>
          <w:sz w:val="24"/>
          <w:szCs w:val="24"/>
        </w:rPr>
        <w:t xml:space="preserve">биомембран</w:t>
      </w:r>
      <w:r>
        <w:rPr>
          <w:rFonts w:ascii="Times New Roman" w:hAnsi="Times New Roman" w:cs="Times New Roman"/>
          <w:sz w:val="24"/>
          <w:szCs w:val="24"/>
        </w:rPr>
        <w:t xml:space="preserve">: жидкокристаллическое состояние, толщина, </w:t>
      </w:r>
      <w:r>
        <w:rPr>
          <w:rFonts w:ascii="Times New Roman" w:hAnsi="Times New Roman" w:cs="Times New Roman"/>
          <w:sz w:val="24"/>
          <w:szCs w:val="24"/>
        </w:rPr>
        <w:t xml:space="preserve">микровязкость</w:t>
      </w:r>
      <w:r>
        <w:rPr>
          <w:rFonts w:ascii="Times New Roman" w:hAnsi="Times New Roman" w:cs="Times New Roman"/>
          <w:sz w:val="24"/>
          <w:szCs w:val="24"/>
        </w:rPr>
        <w:t xml:space="preserve">, электрическая ёмкость.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Пассивный транспорт веществ через плазматические мембраны. Простая диффузия. Уравнения </w:t>
      </w:r>
      <w:r>
        <w:rPr>
          <w:rFonts w:ascii="Times New Roman" w:hAnsi="Times New Roman" w:cs="Times New Roman"/>
          <w:sz w:val="24"/>
          <w:szCs w:val="24"/>
        </w:rPr>
        <w:t xml:space="preserve">Фика</w:t>
      </w:r>
      <w:r>
        <w:rPr>
          <w:rFonts w:ascii="Times New Roman" w:hAnsi="Times New Roman" w:cs="Times New Roman"/>
          <w:sz w:val="24"/>
          <w:szCs w:val="24"/>
        </w:rPr>
        <w:t xml:space="preserve">, Нернста-Планка. Особенности транспорта гидрофобных и гидрофильных веществ. Облегченная диффузия.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Осмос. Характеристика растворов по величине осмотического давления. Фильтрация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Активный транспорт веществ через плазматические мембраны. Опыт </w:t>
      </w:r>
      <w:r>
        <w:rPr>
          <w:rFonts w:ascii="Times New Roman" w:hAnsi="Times New Roman" w:cs="Times New Roman"/>
          <w:sz w:val="24"/>
          <w:szCs w:val="24"/>
        </w:rPr>
        <w:t xml:space="preserve">Уиссинга</w:t>
      </w:r>
      <w:r>
        <w:rPr>
          <w:rFonts w:ascii="Times New Roman" w:hAnsi="Times New Roman" w:cs="Times New Roman"/>
          <w:sz w:val="24"/>
          <w:szCs w:val="24"/>
        </w:rPr>
        <w:t xml:space="preserve">. Первичный активный транспорт. Принцип работы ионных насосов (</w:t>
      </w:r>
      <w:r>
        <w:rPr>
          <w:rFonts w:ascii="Times New Roman" w:hAnsi="Times New Roman" w:cs="Times New Roman"/>
          <w:sz w:val="24"/>
          <w:szCs w:val="24"/>
        </w:rPr>
        <w:t xml:space="preserve"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K+</w:t>
      </w:r>
      <w:r>
        <w:rPr>
          <w:rFonts w:ascii="Times New Roman" w:hAnsi="Times New Roman" w:cs="Times New Roman"/>
          <w:sz w:val="24"/>
          <w:szCs w:val="24"/>
        </w:rPr>
        <w:t xml:space="preserve">-АТФ-аза, 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a2+</w:t>
      </w:r>
      <w:r>
        <w:rPr>
          <w:rFonts w:ascii="Times New Roman" w:hAnsi="Times New Roman" w:cs="Times New Roman"/>
          <w:sz w:val="24"/>
          <w:szCs w:val="24"/>
        </w:rPr>
        <w:t xml:space="preserve">-АТФ-аза,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АТФ-аза). Вторичный активный транспорт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Мембранный потенциал покоя. Мембранно-ионная теория образования потенциала покоя. Уравнение Гольдмана-</w:t>
      </w:r>
      <w:r>
        <w:rPr>
          <w:rFonts w:ascii="Times New Roman" w:hAnsi="Times New Roman" w:cs="Times New Roman"/>
          <w:sz w:val="24"/>
          <w:szCs w:val="24"/>
        </w:rPr>
        <w:t xml:space="preserve">Ходжкина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Катца</w:t>
      </w:r>
      <w:r>
        <w:rPr>
          <w:rFonts w:ascii="Times New Roman" w:hAnsi="Times New Roman" w:cs="Times New Roman"/>
          <w:sz w:val="24"/>
          <w:szCs w:val="24"/>
        </w:rPr>
        <w:t xml:space="preserve">. Биологическое значение потенциала покоя.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 действия: механизм образования, свойства. Фазы потенциала действия. Процессы, приводящие к изменению величины мембранного потенциала. Биологическое значение потенциала  действия. Изменение возбудимости мембраны во время потенциала действия.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основных механизмов распространения нервного импульса по волокнам.</w:t>
      </w:r>
      <w:r>
        <w:rPr>
          <w:rFonts w:ascii="Times New Roman" w:hAnsi="Times New Roman" w:cs="Times New Roman"/>
          <w:sz w:val="24"/>
          <w:szCs w:val="24"/>
        </w:rPr>
        <w:t xml:space="preserve"> Процессы, приводящие к изменению величины мембранного потенциала.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contextualSpacing w:val="false"/>
        <w:spacing w:after="1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Простая диффузия. Уравнения </w:t>
      </w:r>
      <w:r>
        <w:rPr>
          <w:rFonts w:ascii="Times New Roman" w:hAnsi="Times New Roman" w:cs="Times New Roman"/>
          <w:sz w:val="24"/>
          <w:szCs w:val="24"/>
        </w:rPr>
        <w:t xml:space="preserve">Фика</w:t>
      </w:r>
      <w:r>
        <w:rPr>
          <w:rFonts w:ascii="Times New Roman" w:hAnsi="Times New Roman" w:cs="Times New Roman"/>
          <w:sz w:val="24"/>
          <w:szCs w:val="24"/>
        </w:rPr>
        <w:t xml:space="preserve">, Нернста-Планка. Особенности транспорта гидрофобных и гидрофильных веществ. Облегченная диффузи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r/>
      <w:r/>
    </w:p>
    <w:p>
      <w:r/>
      <w:r/>
    </w:p>
    <w:p>
      <w:pPr>
        <w:rPr>
          <w:u w:val="single"/>
        </w:rPr>
      </w:pPr>
      <w:r>
        <w:rPr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false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 w:hint="default"/>
        <w:sz w:val="24"/>
        <w:szCs w:val="24"/>
        <w:lang w:val="ru-RU" w:bidi="ar-SA" w:eastAsia="en-US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601"/>
    <w:link w:val="605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ind w:firstLine="0"/>
      <w:jc w:val="left"/>
    </w:p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qFormat/>
    <w:uiPriority w:val="34"/>
    <w:rPr>
      <w:rFonts w:asciiTheme="minorHAnsi" w:hAnsiTheme="minorHAnsi" w:eastAsiaTheme="minorEastAsia" w:cstheme="minorBidi"/>
      <w:sz w:val="22"/>
      <w:szCs w:val="22"/>
      <w:lang w:eastAsia="ru-RU"/>
    </w:rPr>
    <w:pPr>
      <w:contextualSpacing w:val="true"/>
      <w:ind w:left="720"/>
      <w:spacing w:lineRule="auto" w:line="276" w:after="200"/>
    </w:pPr>
  </w:style>
  <w:style w:type="paragraph" w:styleId="605">
    <w:name w:val="Title"/>
    <w:basedOn w:val="600"/>
    <w:link w:val="606"/>
    <w:qFormat/>
    <w:rPr>
      <w:rFonts w:eastAsia="Times New Roman"/>
      <w:b/>
      <w:bCs/>
      <w:sz w:val="28"/>
      <w:lang w:eastAsia="ru-RU"/>
    </w:rPr>
    <w:pPr>
      <w:jc w:val="center"/>
    </w:pPr>
  </w:style>
  <w:style w:type="character" w:styleId="606" w:customStyle="1">
    <w:name w:val="Название Знак"/>
    <w:basedOn w:val="601"/>
    <w:link w:val="605"/>
    <w:rPr>
      <w:rFonts w:eastAsia="Times New Roman"/>
      <w:b/>
      <w:bCs/>
      <w:sz w:val="28"/>
      <w:lang w:eastAsia="ru-RU"/>
    </w:rPr>
  </w:style>
  <w:style w:type="paragraph" w:styleId="1_632">
    <w:name w:val="Plain Text"/>
    <w:basedOn w:val="850"/>
    <w:next w:val="856"/>
    <w:link w:val="850"/>
    <w:rPr>
      <w:rFonts w:ascii="Courier New" w:hAnsi="Courier New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4</cp:revision>
  <dcterms:created xsi:type="dcterms:W3CDTF">2022-05-30T08:55:00Z</dcterms:created>
  <dcterms:modified xsi:type="dcterms:W3CDTF">2022-06-08T08:59:13Z</dcterms:modified>
</cp:coreProperties>
</file>