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Контрольные</w:t>
      </w:r>
      <w:r>
        <w:rPr>
          <w:rFonts w:ascii="Times New Roman" w:hAnsi="Times New Roman"/>
          <w:b/>
          <w:sz w:val="24"/>
        </w:rPr>
      </w:r>
      <w:r/>
    </w:p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биохимии</w:t>
      </w:r>
      <w:r>
        <w:rPr>
          <w:rFonts w:ascii="Times New Roman" w:hAnsi="Times New Roman"/>
          <w:b/>
          <w:sz w:val="24"/>
        </w:rPr>
      </w:r>
      <w:r/>
    </w:p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восстанавливающихся в контингент</w:t>
      </w:r>
      <w:r>
        <w:rPr>
          <w:rFonts w:ascii="Times New Roman" w:hAnsi="Times New Roman"/>
          <w:b/>
          <w:sz w:val="24"/>
        </w:rPr>
        <w:t xml:space="preserve"> студентов педиатрического факультета</w:t>
      </w:r>
      <w:r>
        <w:rPr>
          <w:rFonts w:ascii="Times New Roman" w:hAnsi="Times New Roman"/>
          <w:b/>
          <w:sz w:val="24"/>
        </w:rPr>
      </w:r>
      <w:r/>
    </w:p>
    <w:p>
      <w:pPr>
        <w:pStyle w:val="1_632"/>
        <w:jc w:val="center"/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  <w:r>
        <w:rPr>
          <w:rFonts w:ascii="Times New Roman" w:hAnsi="Times New Roman"/>
          <w:b/>
          <w:sz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Строение и свойств</w:t>
      </w:r>
      <w:r>
        <w:rPr>
          <w:sz w:val="24"/>
          <w:szCs w:val="24"/>
        </w:rPr>
        <w:t xml:space="preserve">а аминокислот.</w:t>
      </w:r>
      <w:r>
        <w:rPr>
          <w:sz w:val="24"/>
          <w:szCs w:val="24"/>
        </w:rPr>
        <w:t xml:space="preserve"> Роль п</w:t>
      </w:r>
      <w:r>
        <w:rPr>
          <w:sz w:val="24"/>
          <w:szCs w:val="24"/>
        </w:rPr>
        <w:t xml:space="preserve">ерв</w:t>
      </w:r>
      <w:r>
        <w:rPr>
          <w:sz w:val="24"/>
          <w:szCs w:val="24"/>
        </w:rPr>
        <w:t xml:space="preserve">ично</w:t>
      </w:r>
      <w:r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и вторичной структур в строении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свойствах </w:t>
      </w:r>
      <w:r>
        <w:rPr>
          <w:sz w:val="24"/>
          <w:szCs w:val="24"/>
        </w:rPr>
        <w:t xml:space="preserve">белко</w:t>
      </w:r>
      <w:r>
        <w:rPr>
          <w:sz w:val="24"/>
          <w:szCs w:val="24"/>
        </w:rPr>
        <w:t xml:space="preserve">в.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Третичная и четвертичная структуры бе</w:t>
      </w:r>
      <w:r>
        <w:rPr>
          <w:sz w:val="24"/>
          <w:szCs w:val="24"/>
        </w:rPr>
        <w:t xml:space="preserve">лков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Примеры.</w:t>
      </w:r>
      <w:r>
        <w:rPr>
          <w:sz w:val="24"/>
          <w:szCs w:val="24"/>
        </w:rPr>
        <w:t xml:space="preserve">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Биологиче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кие функции простых и сложных белков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Методы разделения белков сыворотки крови. Биологическая рол  отдельных фракций.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Типы РНК. Строение и локализация в клетк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функции. Биосин</w:t>
      </w:r>
      <w:r>
        <w:rPr>
          <w:sz w:val="24"/>
          <w:szCs w:val="24"/>
        </w:rPr>
        <w:t xml:space="preserve">тез РНК (транскри</w:t>
      </w:r>
      <w:r>
        <w:rPr>
          <w:sz w:val="24"/>
          <w:szCs w:val="24"/>
        </w:rPr>
        <w:t xml:space="preserve">пция).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Особенности</w:t>
      </w:r>
      <w:r>
        <w:rPr>
          <w:sz w:val="24"/>
          <w:szCs w:val="24"/>
        </w:rPr>
        <w:t xml:space="preserve"> строения нуклеотидов, входящих в стр</w:t>
      </w:r>
      <w:r>
        <w:rPr>
          <w:sz w:val="24"/>
          <w:szCs w:val="24"/>
        </w:rPr>
        <w:t xml:space="preserve">уктуру ДНК.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Роль ДНК в клетке. Стадии репликации ДНК.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Строение и свойств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гликопротеинов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Примеры и роль углеводных компонентов</w:t>
      </w:r>
      <w:r>
        <w:rPr>
          <w:sz w:val="24"/>
          <w:szCs w:val="24"/>
        </w:rPr>
        <w:t xml:space="preserve"> в функционировании гли</w:t>
      </w:r>
      <w:r>
        <w:rPr>
          <w:sz w:val="24"/>
          <w:szCs w:val="24"/>
        </w:rPr>
        <w:t xml:space="preserve">копротеинов.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Строение</w:t>
      </w:r>
      <w:r>
        <w:rPr>
          <w:sz w:val="24"/>
          <w:szCs w:val="24"/>
        </w:rPr>
        <w:t xml:space="preserve"> и свойств</w:t>
      </w:r>
      <w:r>
        <w:rPr>
          <w:sz w:val="24"/>
          <w:szCs w:val="24"/>
        </w:rPr>
        <w:t xml:space="preserve">а хромопротеинов. </w:t>
      </w:r>
      <w:r>
        <w:rPr>
          <w:bCs/>
          <w:sz w:val="24"/>
          <w:szCs w:val="24"/>
        </w:rPr>
        <w:t xml:space="preserve">Кооперативные изменения конформации протомеров гемоглобина при присоединении и отдаче кислорода. </w:t>
      </w:r>
      <w:r>
        <w:rPr>
          <w:sz w:val="24"/>
          <w:szCs w:val="24"/>
        </w:rPr>
        <w:t xml:space="preserve">Метгемоглобин и карбоксигемоглобин. Особенности строения и роль миоглобина.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Строение и свойства ферментов (активны</w:t>
      </w:r>
      <w:r>
        <w:rPr>
          <w:sz w:val="24"/>
          <w:szCs w:val="24"/>
        </w:rPr>
        <w:t xml:space="preserve">й центр, специ</w:t>
      </w:r>
      <w:r>
        <w:rPr>
          <w:sz w:val="24"/>
          <w:szCs w:val="24"/>
        </w:rPr>
        <w:t xml:space="preserve">фичность дейст</w:t>
      </w:r>
      <w:r>
        <w:rPr>
          <w:sz w:val="24"/>
          <w:szCs w:val="24"/>
        </w:rPr>
        <w:t xml:space="preserve">вия,  роль функциональных групп аминокислот в катализе). Влияние рН, температуры, активаторов и ингибиторов.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Проферменты. Изоферменты. Примеры. Методы определения изоферментов. Диагностическое значение. 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Кинетика фермент</w:t>
      </w:r>
      <w:r>
        <w:rPr>
          <w:sz w:val="24"/>
          <w:szCs w:val="24"/>
        </w:rPr>
        <w:t xml:space="preserve">ативных реакций, в</w:t>
      </w:r>
      <w:r>
        <w:rPr>
          <w:sz w:val="24"/>
          <w:szCs w:val="24"/>
        </w:rPr>
        <w:t xml:space="preserve">лияние концентрации</w:t>
      </w:r>
      <w:r>
        <w:rPr>
          <w:sz w:val="24"/>
          <w:szCs w:val="24"/>
        </w:rPr>
        <w:t xml:space="preserve"> субстрата и продуктов реакции.</w:t>
      </w:r>
      <w:r>
        <w:rPr>
          <w:sz w:val="24"/>
          <w:szCs w:val="24"/>
        </w:rPr>
        <w:t xml:space="preserve"> Привести пример измерения активности АлАТ в сыворотке крови.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</w:t>
      </w:r>
      <w:r>
        <w:rPr>
          <w:sz w:val="24"/>
          <w:szCs w:val="24"/>
        </w:rPr>
        <w:t xml:space="preserve">.  Строение и биологическая роль витаминов А и Е. Симптомы гиповитаминозов. Механизм де</w:t>
      </w:r>
      <w:r>
        <w:rPr>
          <w:sz w:val="24"/>
          <w:szCs w:val="24"/>
        </w:rPr>
        <w:t xml:space="preserve">йствия. Природные источники витамино</w:t>
      </w:r>
      <w:r>
        <w:rPr>
          <w:sz w:val="24"/>
          <w:szCs w:val="24"/>
        </w:rPr>
        <w:t xml:space="preserve">в.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</w:t>
      </w:r>
      <w:r>
        <w:rPr>
          <w:sz w:val="24"/>
          <w:szCs w:val="24"/>
        </w:rPr>
        <w:t xml:space="preserve">.  Биохимические механизмы активирования витаминов в организме человека. Примеры активации витаминов В</w:t>
      </w:r>
      <w:r>
        <w:rPr>
          <w:sz w:val="24"/>
          <w:szCs w:val="24"/>
          <w:vertAlign w:val="subscript"/>
        </w:rPr>
        <w:t xml:space="preserve">1</w:t>
      </w:r>
      <w:r>
        <w:rPr>
          <w:sz w:val="24"/>
          <w:szCs w:val="24"/>
        </w:rPr>
        <w:t xml:space="preserve">, В</w:t>
      </w:r>
      <w:r>
        <w:rPr>
          <w:sz w:val="24"/>
          <w:szCs w:val="24"/>
          <w:vertAlign w:val="subscript"/>
        </w:rPr>
        <w:t xml:space="preserve">2</w:t>
      </w:r>
      <w:r>
        <w:rPr>
          <w:sz w:val="24"/>
          <w:szCs w:val="24"/>
        </w:rPr>
        <w:t xml:space="preserve">, РР, В</w:t>
      </w:r>
      <w:r>
        <w:rPr>
          <w:sz w:val="24"/>
          <w:szCs w:val="24"/>
          <w:vertAlign w:val="subscript"/>
        </w:rPr>
        <w:t xml:space="preserve">6</w:t>
      </w:r>
      <w:r>
        <w:rPr>
          <w:sz w:val="24"/>
          <w:szCs w:val="24"/>
        </w:rPr>
        <w:t xml:space="preserve">, пантот</w:t>
      </w:r>
      <w:r>
        <w:rPr>
          <w:sz w:val="24"/>
          <w:szCs w:val="24"/>
        </w:rPr>
        <w:t xml:space="preserve">еновой кислоты. Участие этих витаминов в обмене веществ.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</w:t>
      </w:r>
      <w:r>
        <w:rPr>
          <w:sz w:val="24"/>
          <w:szCs w:val="24"/>
        </w:rPr>
        <w:t xml:space="preserve">.  Строение кофермента НАД. Механизм активации витамина </w:t>
      </w:r>
      <w:r>
        <w:rPr>
          <w:sz w:val="24"/>
          <w:szCs w:val="24"/>
        </w:rPr>
        <w:t xml:space="preserve">РР (никотина</w:t>
      </w:r>
      <w:r>
        <w:rPr>
          <w:sz w:val="24"/>
          <w:szCs w:val="24"/>
        </w:rPr>
        <w:t xml:space="preserve">мида).  Учас</w:t>
      </w:r>
      <w:r>
        <w:rPr>
          <w:sz w:val="24"/>
          <w:szCs w:val="24"/>
        </w:rPr>
        <w:t xml:space="preserve">тие восстановленной формы кофермента в энергетических реакциях митохондрий.</w:t>
      </w:r>
      <w:r>
        <w:rPr>
          <w:sz w:val="24"/>
          <w:szCs w:val="24"/>
        </w:rPr>
        <w:t xml:space="preserve"> Описание авитаминоза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</w:t>
      </w:r>
      <w:r>
        <w:rPr>
          <w:sz w:val="24"/>
          <w:szCs w:val="24"/>
        </w:rPr>
        <w:t xml:space="preserve">. Испол</w:t>
      </w:r>
      <w:r>
        <w:rPr>
          <w:sz w:val="24"/>
          <w:szCs w:val="24"/>
        </w:rPr>
        <w:t xml:space="preserve">ьзование э</w:t>
      </w:r>
      <w:r>
        <w:rPr>
          <w:sz w:val="24"/>
          <w:szCs w:val="24"/>
        </w:rPr>
        <w:t xml:space="preserve">лектрохимического потенциала для синтеза АТФ на внутренней мембране митохондрий. </w:t>
      </w:r>
      <w:r>
        <w:rPr>
          <w:sz w:val="24"/>
          <w:szCs w:val="24"/>
        </w:rPr>
        <w:t xml:space="preserve">Биохимическая роль </w:t>
      </w:r>
      <w:r>
        <w:rPr>
          <w:sz w:val="24"/>
          <w:szCs w:val="24"/>
        </w:rPr>
        <w:t xml:space="preserve">АТФ-синтетазы. 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</w:t>
      </w:r>
      <w:r>
        <w:rPr>
          <w:sz w:val="24"/>
          <w:szCs w:val="24"/>
        </w:rPr>
        <w:t xml:space="preserve">. Цикл </w:t>
      </w:r>
      <w:r>
        <w:rPr>
          <w:sz w:val="24"/>
          <w:szCs w:val="24"/>
        </w:rPr>
        <w:t xml:space="preserve">трикарб</w:t>
      </w:r>
      <w:r>
        <w:rPr>
          <w:sz w:val="24"/>
          <w:szCs w:val="24"/>
        </w:rPr>
        <w:t xml:space="preserve">оновых кислот, как основной источник водорода для дыхательной цепи митохондрий. Связь цикла с ферментами тканевого дыхания.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</w:t>
      </w:r>
      <w:r>
        <w:rPr>
          <w:sz w:val="24"/>
          <w:szCs w:val="24"/>
        </w:rPr>
        <w:t xml:space="preserve">. Хара</w:t>
      </w:r>
      <w:r>
        <w:rPr>
          <w:sz w:val="24"/>
          <w:szCs w:val="24"/>
        </w:rPr>
        <w:t xml:space="preserve">ктеристика углеводов, используемых для питания</w:t>
      </w:r>
      <w:r>
        <w:rPr>
          <w:sz w:val="24"/>
          <w:szCs w:val="24"/>
        </w:rPr>
        <w:t xml:space="preserve"> взрослыми и в детском возрасте.</w:t>
      </w:r>
      <w:r>
        <w:rPr>
          <w:sz w:val="24"/>
          <w:szCs w:val="24"/>
        </w:rPr>
        <w:t xml:space="preserve"> Превращение углеводов в желудочно-киш</w:t>
      </w:r>
      <w:r>
        <w:rPr>
          <w:sz w:val="24"/>
          <w:szCs w:val="24"/>
        </w:rPr>
        <w:t xml:space="preserve">ечном тракте. Механизм всасывания угле</w:t>
      </w:r>
      <w:r>
        <w:rPr>
          <w:sz w:val="24"/>
          <w:szCs w:val="24"/>
        </w:rPr>
        <w:t xml:space="preserve">водов в кишечнике, взаимные превращения углеводов в энтероцитах.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</w:t>
      </w:r>
      <w:r>
        <w:rPr>
          <w:sz w:val="24"/>
          <w:szCs w:val="24"/>
        </w:rPr>
        <w:t xml:space="preserve">. Синтез и распад гликогена. Регул</w:t>
      </w:r>
      <w:r>
        <w:rPr>
          <w:sz w:val="24"/>
          <w:szCs w:val="24"/>
        </w:rPr>
        <w:t xml:space="preserve">яция активности фосфорилазы адреналином. Гликогенозы.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. Реакции анаэробного пути окисления глюкозы (гликолиз). Би</w:t>
      </w:r>
      <w:r>
        <w:rPr>
          <w:sz w:val="24"/>
          <w:szCs w:val="24"/>
        </w:rPr>
        <w:t xml:space="preserve">ологическое значение.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 Реакции аэробного пути распада глюкозы,  его регуляция и биологическое значение.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</w:t>
      </w:r>
      <w:r>
        <w:rPr>
          <w:sz w:val="24"/>
          <w:szCs w:val="24"/>
        </w:rPr>
        <w:t xml:space="preserve">.  Характеристика липидов, и</w:t>
      </w:r>
      <w:r>
        <w:rPr>
          <w:sz w:val="24"/>
          <w:szCs w:val="24"/>
        </w:rPr>
        <w:t xml:space="preserve">спользуемых человеком для питания. Ферментативный гидролиз триацилглицеридов, фосфолипидов и эфиров холестерина в киш</w:t>
      </w:r>
      <w:r>
        <w:rPr>
          <w:sz w:val="24"/>
          <w:szCs w:val="24"/>
        </w:rPr>
        <w:t xml:space="preserve">ечнике.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Механизм</w:t>
      </w:r>
      <w:r>
        <w:rPr>
          <w:sz w:val="24"/>
          <w:szCs w:val="24"/>
        </w:rPr>
        <w:t xml:space="preserve"> всасывания продуктов гидролиза липидов в кишечнике. Строение и роль желчи в пищеварении липидов. Хиломикроны крови.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. Транспорт липидов в крови. Содержание у здорового человека. Особенности строения, состава и функций разных липопр</w:t>
      </w:r>
      <w:r>
        <w:rPr>
          <w:sz w:val="24"/>
          <w:szCs w:val="24"/>
        </w:rPr>
        <w:t xml:space="preserve">отеинов. Диагностичес</w:t>
      </w:r>
      <w:r>
        <w:rPr>
          <w:sz w:val="24"/>
          <w:szCs w:val="24"/>
        </w:rPr>
        <w:t xml:space="preserve">кая ценность. Понятие о "факторах риска".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</w:t>
      </w:r>
      <w:r>
        <w:rPr>
          <w:sz w:val="24"/>
          <w:szCs w:val="24"/>
        </w:rPr>
        <w:t xml:space="preserve">. Окисление</w:t>
      </w:r>
      <w:r>
        <w:rPr>
          <w:sz w:val="24"/>
          <w:szCs w:val="24"/>
        </w:rPr>
        <w:t xml:space="preserve"> глицерина и</w:t>
      </w:r>
      <w:r>
        <w:rPr>
          <w:sz w:val="24"/>
          <w:szCs w:val="24"/>
        </w:rPr>
        <w:t xml:space="preserve"> высших жирных кислот. Роль карнитина в транспорте жирной кислоты в матр</w:t>
      </w:r>
      <w:r>
        <w:rPr>
          <w:sz w:val="24"/>
          <w:szCs w:val="24"/>
        </w:rPr>
        <w:t xml:space="preserve">икс митохондрий.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Энергетическая ценность бета-окисления на примере стеариновой кислоты.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Биосинтез жирных к</w:t>
      </w:r>
      <w:r>
        <w:rPr>
          <w:sz w:val="24"/>
          <w:szCs w:val="24"/>
        </w:rPr>
        <w:t xml:space="preserve">ислот. Роль витаминов: биотина и пантотеновой кислоты. Признаки авитаминоза.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. Роль холестерина в организме. Биосинтез холест</w:t>
      </w:r>
      <w:r>
        <w:rPr>
          <w:sz w:val="24"/>
          <w:szCs w:val="24"/>
        </w:rPr>
        <w:t xml:space="preserve">ерина. Транспорт в крови. Гиперхолестеринемия. Понятие об атеросклерозе.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. Химический состав желудочного</w:t>
      </w:r>
      <w:r>
        <w:rPr>
          <w:sz w:val="24"/>
          <w:szCs w:val="24"/>
        </w:rPr>
        <w:t xml:space="preserve"> сока. Особенности образования ферментов и соляной кислоты в стенке желудка у детей и взрослых. Роль соляной кислоты в пищеварении.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</w:t>
      </w:r>
      <w:r>
        <w:rPr>
          <w:sz w:val="24"/>
          <w:szCs w:val="24"/>
        </w:rPr>
        <w:t xml:space="preserve">. Переваривание белков в кишечнике. Механизм всасывания аминокислот в кишечной стенке. Пр</w:t>
      </w:r>
      <w:r>
        <w:rPr>
          <w:sz w:val="24"/>
          <w:szCs w:val="24"/>
        </w:rPr>
        <w:t xml:space="preserve">ичины, вызывающие нарушения пере</w:t>
      </w:r>
      <w:r>
        <w:rPr>
          <w:sz w:val="24"/>
          <w:szCs w:val="24"/>
        </w:rPr>
        <w:t xml:space="preserve">варивания белков и всасывания аминокислот.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. Превращения аминокислот в кишечнике под влиянием ферментов бактерий. Обезвреживание образующихся токсических веществ в печени.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</w:t>
      </w:r>
      <w:r>
        <w:rPr>
          <w:sz w:val="24"/>
          <w:szCs w:val="24"/>
        </w:rPr>
        <w:t xml:space="preserve">. Активация аминокислот и присоединение к т-РН</w:t>
      </w:r>
      <w:r>
        <w:rPr>
          <w:sz w:val="24"/>
          <w:szCs w:val="24"/>
        </w:rPr>
        <w:t xml:space="preserve">К с помощью АРС-аз. Механизм счи</w:t>
      </w:r>
      <w:r>
        <w:rPr>
          <w:sz w:val="24"/>
          <w:szCs w:val="24"/>
        </w:rPr>
        <w:t xml:space="preserve">тывания информации, записанной на и-РНК с помощью т-РНК. Этапы  синтеза белка на рибосоме.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</w:t>
      </w:r>
      <w:r>
        <w:rPr>
          <w:sz w:val="24"/>
          <w:szCs w:val="24"/>
        </w:rPr>
        <w:t xml:space="preserve">. Биологический код и его состав. Участие т-РНК и м-РНК в процессе биосинтеза белка. Механизм терминации. Окончательное формировани</w:t>
      </w:r>
      <w:r>
        <w:rPr>
          <w:sz w:val="24"/>
          <w:szCs w:val="24"/>
        </w:rPr>
        <w:t xml:space="preserve">е функционально активного белка.</w:t>
      </w:r>
      <w:r>
        <w:rPr>
          <w:sz w:val="24"/>
          <w:szCs w:val="24"/>
        </w:rPr>
        <w:t xml:space="preserve"> Ингибиторы биосинтеза белка.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</w:t>
      </w:r>
      <w:r>
        <w:rPr>
          <w:sz w:val="24"/>
          <w:szCs w:val="24"/>
        </w:rPr>
        <w:t xml:space="preserve">. Примеры реакций, сопровождающихся об</w:t>
      </w:r>
      <w:r>
        <w:rPr>
          <w:sz w:val="24"/>
          <w:szCs w:val="24"/>
        </w:rPr>
        <w:t xml:space="preserve">разованием аммиака. Обезвреживание аммиака с помощью глутаминовой кислоты. Выведение аммиака из организма.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</w:t>
      </w:r>
      <w:r>
        <w:rPr>
          <w:sz w:val="24"/>
          <w:szCs w:val="24"/>
        </w:rPr>
        <w:t xml:space="preserve">. Биосинтез мочевины.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Диагностическое значение определения мочевины в крови</w:t>
      </w:r>
      <w:r>
        <w:rPr>
          <w:sz w:val="24"/>
          <w:szCs w:val="24"/>
        </w:rPr>
        <w:t xml:space="preserve"> и моче.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</w:t>
      </w:r>
      <w:r>
        <w:rPr>
          <w:sz w:val="24"/>
          <w:szCs w:val="24"/>
        </w:rPr>
        <w:t xml:space="preserve">.  Распад и биосинтез пуриновых нуклеотидов. Происхождение атомов пуринового кольца. Свойства  мочевой кислоты.  Подагра.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</w:t>
      </w:r>
      <w:r>
        <w:rPr>
          <w:sz w:val="24"/>
          <w:szCs w:val="24"/>
        </w:rPr>
        <w:t xml:space="preserve">. Причины и механизмы повреждений ДНК. Исправление повреждений ДНК.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</w:t>
      </w:r>
      <w:r>
        <w:rPr>
          <w:sz w:val="24"/>
          <w:szCs w:val="24"/>
        </w:rPr>
        <w:t xml:space="preserve">. Полиморфизм и видовая специфичность белков. Му</w:t>
      </w:r>
      <w:r>
        <w:rPr>
          <w:sz w:val="24"/>
          <w:szCs w:val="24"/>
        </w:rPr>
        <w:t xml:space="preserve">тации. Причины и механизм. Наследственные протеинопатии: гемоглобинопатии</w:t>
      </w:r>
      <w:r>
        <w:rPr>
          <w:sz w:val="24"/>
          <w:szCs w:val="24"/>
        </w:rPr>
        <w:t xml:space="preserve">, энзимопатии. Генная инженерия.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</w:t>
      </w:r>
      <w:r>
        <w:rPr>
          <w:sz w:val="24"/>
          <w:szCs w:val="24"/>
        </w:rPr>
        <w:t xml:space="preserve">. Распад гемоглобина. Строение и образование билирубина. Обезвреживание в печен</w:t>
      </w:r>
      <w:r>
        <w:rPr>
          <w:sz w:val="24"/>
          <w:szCs w:val="24"/>
        </w:rPr>
        <w:t xml:space="preserve">и. Пути выведения билирубина и других желчных пигментов.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</w:t>
      </w:r>
      <w:r>
        <w:rPr>
          <w:sz w:val="24"/>
          <w:szCs w:val="24"/>
        </w:rPr>
        <w:t xml:space="preserve">.  Рол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</w:rPr>
        <w:t xml:space="preserve">ионов натрия в обмене углеводов, аминокислот, ионов кальция и регуляции рН  внутри клеток. Значение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а,К-насоса в этих процессах.. Механизм регуляции содержания натрия в крови альдостероном  и  натрий-уретическим гормоном.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</w:t>
      </w:r>
      <w:r>
        <w:rPr>
          <w:sz w:val="24"/>
          <w:szCs w:val="24"/>
        </w:rPr>
        <w:t xml:space="preserve">. Участие ионов натрия,   кал</w:t>
      </w:r>
      <w:r>
        <w:rPr>
          <w:sz w:val="24"/>
          <w:szCs w:val="24"/>
        </w:rPr>
        <w:t xml:space="preserve">ия</w:t>
      </w:r>
      <w:r>
        <w:rPr>
          <w:sz w:val="24"/>
          <w:szCs w:val="24"/>
        </w:rPr>
        <w:t xml:space="preserve">  и кальция в электрическом возбуждении мышц и нервных клетках. Последствия при из</w:t>
      </w:r>
      <w:r>
        <w:rPr>
          <w:sz w:val="24"/>
          <w:szCs w:val="24"/>
        </w:rPr>
        <w:t xml:space="preserve">менениях состава этих катионов</w:t>
      </w:r>
      <w:r>
        <w:rPr>
          <w:sz w:val="24"/>
          <w:szCs w:val="24"/>
        </w:rPr>
        <w:t xml:space="preserve"> внутри или снаружи клеток.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</w:t>
      </w:r>
      <w:r>
        <w:rPr>
          <w:sz w:val="24"/>
          <w:szCs w:val="24"/>
        </w:rPr>
        <w:t xml:space="preserve">. Превращения кальция и фосфора в желудочно-кишечном тракте. Строение и участие</w:t>
      </w:r>
      <w:r>
        <w:rPr>
          <w:sz w:val="24"/>
          <w:szCs w:val="24"/>
        </w:rPr>
        <w:t xml:space="preserve"> витамина D  в обмене кальция.  К</w:t>
      </w:r>
      <w:r>
        <w:rPr>
          <w:sz w:val="24"/>
          <w:szCs w:val="24"/>
        </w:rPr>
        <w:t xml:space="preserve">ал</w:t>
      </w:r>
      <w:r>
        <w:rPr>
          <w:sz w:val="24"/>
          <w:szCs w:val="24"/>
        </w:rPr>
        <w:t xml:space="preserve">ьций - связывающие белки и их биологическая роль.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</w:t>
      </w:r>
      <w:r>
        <w:rPr>
          <w:sz w:val="24"/>
          <w:szCs w:val="24"/>
        </w:rPr>
        <w:t xml:space="preserve">. Гормональная  регуляция уровня  кальция в крови.  Причины возникновения и последствия гипо- и гиперкальциемии. Механизмы транспорта кальция  внутрь и наружу клеток.  Роль кальция в регуляции обмена в</w:t>
      </w:r>
      <w:r>
        <w:rPr>
          <w:sz w:val="24"/>
          <w:szCs w:val="24"/>
        </w:rPr>
        <w:t xml:space="preserve">ещ</w:t>
      </w:r>
      <w:r>
        <w:rPr>
          <w:sz w:val="24"/>
          <w:szCs w:val="24"/>
        </w:rPr>
        <w:t xml:space="preserve">еств.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</w:t>
      </w:r>
      <w:r>
        <w:rPr>
          <w:sz w:val="24"/>
          <w:szCs w:val="24"/>
        </w:rPr>
        <w:t xml:space="preserve">. Обмен железа и меди в организме. Всасывание, транспорт, биологическая роль. </w:t>
      </w:r>
      <w:r>
        <w:rPr>
          <w:sz w:val="24"/>
          <w:szCs w:val="24"/>
        </w:rPr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</w:t>
      </w:r>
      <w:r>
        <w:rPr>
          <w:sz w:val="24"/>
          <w:szCs w:val="24"/>
        </w:rPr>
        <w:t xml:space="preserve">. Структура и механизм действия гормонов, влияющих на обмен углеводов в организме. Нарушения гормона</w:t>
      </w:r>
      <w:r>
        <w:rPr>
          <w:sz w:val="24"/>
          <w:szCs w:val="24"/>
        </w:rPr>
        <w:t xml:space="preserve">льной регуляции..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</w:t>
      </w:r>
      <w:r>
        <w:rPr>
          <w:sz w:val="24"/>
          <w:szCs w:val="24"/>
        </w:rPr>
        <w:t xml:space="preserve">. Структура и механизм действия гормонов, вли</w:t>
      </w:r>
      <w:r>
        <w:rPr>
          <w:sz w:val="24"/>
          <w:szCs w:val="24"/>
        </w:rPr>
        <w:t xml:space="preserve">яющих на обмен липидов. Нарушения гормональной регуляции. </w:t>
      </w:r>
      <w:r/>
    </w:p>
    <w:p>
      <w:pPr>
        <w:pStyle w:val="634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>
        <w:rPr>
          <w:sz w:val="24"/>
          <w:szCs w:val="24"/>
        </w:rPr>
        <w:t xml:space="preserve">Нарушения обмена углевод</w:t>
      </w:r>
      <w:r>
        <w:rPr>
          <w:sz w:val="24"/>
          <w:szCs w:val="24"/>
        </w:rPr>
        <w:t xml:space="preserve">ов. Са</w:t>
      </w:r>
      <w:r>
        <w:rPr>
          <w:sz w:val="24"/>
          <w:szCs w:val="24"/>
        </w:rPr>
        <w:t xml:space="preserve">харный диабет. Показатели крови при са</w:t>
      </w:r>
      <w:r>
        <w:rPr>
          <w:sz w:val="24"/>
          <w:szCs w:val="24"/>
        </w:rPr>
        <w:t xml:space="preserve">харном диабете.</w:t>
      </w:r>
      <w:r/>
    </w:p>
    <w:sectPr>
      <w:headerReference w:type="even" r:id="rId9"/>
      <w:footerReference w:type="even" r:id="rId10"/>
      <w:footnotePr/>
      <w:endnotePr/>
      <w:type w:val="nextPage"/>
      <w:pgSz w:w="12240" w:h="15840" w:orient="portrait"/>
      <w:pgMar w:top="1134" w:right="1134" w:bottom="1134" w:left="1134" w:header="720" w:footer="1531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QuantAntiquaCTT">
    <w:panose1 w:val="020E0502030303020204"/>
  </w:font>
  <w:font w:name="MS Sans Serif">
    <w:panose1 w:val="020E05020303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rPr>
        <w:rStyle w:val="644"/>
      </w:rPr>
      <w:framePr w:wrap="around" w:vAnchor="text" w:hAnchor="margin" w:xAlign="center" w:y="1"/>
    </w:pPr>
    <w:r>
      <w:rPr>
        <w:rStyle w:val="644"/>
      </w:rPr>
      <w:fldChar w:fldCharType="begin"/>
    </w:r>
    <w:r>
      <w:rPr>
        <w:rStyle w:val="644"/>
      </w:rPr>
      <w:instrText xml:space="preserve">PAGE  </w:instrText>
    </w:r>
    <w:r>
      <w:rPr>
        <w:rStyle w:val="644"/>
      </w:rPr>
      <w:fldChar w:fldCharType="end"/>
    </w:r>
    <w:r>
      <w:rPr>
        <w:rStyle w:val="644"/>
      </w:rPr>
    </w:r>
    <w:r/>
  </w:p>
  <w:p>
    <w:pPr>
      <w:pStyle w:val="6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rPr>
        <w:rStyle w:val="644"/>
      </w:rPr>
      <w:framePr w:wrap="around" w:vAnchor="text" w:hAnchor="margin" w:xAlign="center" w:y="1"/>
    </w:pPr>
    <w:r>
      <w:rPr>
        <w:rStyle w:val="644"/>
      </w:rPr>
      <w:fldChar w:fldCharType="begin"/>
    </w:r>
    <w:r>
      <w:rPr>
        <w:rStyle w:val="644"/>
      </w:rPr>
      <w:instrText xml:space="preserve">PAGE  </w:instrText>
    </w:r>
    <w:r>
      <w:rPr>
        <w:rStyle w:val="644"/>
      </w:rPr>
      <w:fldChar w:fldCharType="end"/>
    </w:r>
    <w:r>
      <w:rPr>
        <w:rStyle w:val="644"/>
      </w:rPr>
    </w:r>
    <w:r/>
  </w:p>
  <w:p>
    <w:pPr>
      <w:pStyle w:val="64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1211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971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34">
    <w:name w:val="Обычный"/>
    <w:next w:val="634"/>
    <w:link w:val="634"/>
    <w:rPr>
      <w:lang w:val="ru-RU" w:bidi="ar-SA" w:eastAsia="ru-RU"/>
    </w:rPr>
  </w:style>
  <w:style w:type="paragraph" w:styleId="635">
    <w:name w:val="Заголовок 1"/>
    <w:basedOn w:val="634"/>
    <w:next w:val="634"/>
    <w:link w:val="634"/>
    <w:rPr>
      <w:sz w:val="28"/>
    </w:rPr>
    <w:pPr>
      <w:ind w:firstLine="720"/>
      <w:jc w:val="both"/>
      <w:keepNext/>
      <w:outlineLvl w:val="0"/>
    </w:pPr>
  </w:style>
  <w:style w:type="paragraph" w:styleId="636">
    <w:name w:val="Заголовок 2"/>
    <w:basedOn w:val="634"/>
    <w:next w:val="634"/>
    <w:link w:val="634"/>
    <w:rPr>
      <w:sz w:val="24"/>
    </w:rPr>
    <w:pPr>
      <w:keepNext/>
      <w:tabs>
        <w:tab w:val="left" w:pos="7680" w:leader="none"/>
      </w:tabs>
      <w:outlineLvl w:val="1"/>
    </w:pPr>
  </w:style>
  <w:style w:type="character" w:styleId="637">
    <w:name w:val="Основной шрифт абзаца"/>
    <w:next w:val="637"/>
    <w:link w:val="634"/>
    <w:semiHidden/>
  </w:style>
  <w:style w:type="table" w:styleId="638">
    <w:name w:val="Обычная таблица"/>
    <w:next w:val="638"/>
    <w:link w:val="634"/>
    <w:semiHidden/>
    <w:tblPr/>
  </w:style>
  <w:style w:type="numbering" w:styleId="639">
    <w:name w:val="Нет списка"/>
    <w:next w:val="639"/>
    <w:link w:val="634"/>
    <w:semiHidden/>
  </w:style>
  <w:style w:type="paragraph" w:styleId="640">
    <w:name w:val="Основной текст с отступом"/>
    <w:basedOn w:val="634"/>
    <w:next w:val="640"/>
    <w:link w:val="634"/>
    <w:rPr>
      <w:sz w:val="28"/>
    </w:rPr>
    <w:pPr>
      <w:ind w:firstLine="1134"/>
      <w:jc w:val="both"/>
    </w:pPr>
  </w:style>
  <w:style w:type="paragraph" w:styleId="641">
    <w:name w:val="Основной текст с отступом 2"/>
    <w:basedOn w:val="634"/>
    <w:next w:val="641"/>
    <w:link w:val="634"/>
    <w:rPr>
      <w:sz w:val="28"/>
    </w:rPr>
    <w:pPr>
      <w:ind w:firstLine="1276"/>
      <w:jc w:val="both"/>
    </w:pPr>
  </w:style>
  <w:style w:type="paragraph" w:styleId="642">
    <w:name w:val="Основной текст с отступом 3"/>
    <w:basedOn w:val="634"/>
    <w:next w:val="642"/>
    <w:link w:val="634"/>
    <w:rPr>
      <w:sz w:val="28"/>
    </w:rPr>
    <w:pPr>
      <w:ind w:firstLine="720"/>
      <w:jc w:val="both"/>
    </w:pPr>
  </w:style>
  <w:style w:type="paragraph" w:styleId="643">
    <w:name w:val="Верхний колонтитул"/>
    <w:basedOn w:val="634"/>
    <w:next w:val="643"/>
    <w:link w:val="634"/>
    <w:rPr>
      <w:rFonts w:ascii="MS Sans Serif" w:hAnsi="MS Sans Serif"/>
      <w:lang w:val="en-US"/>
    </w:rPr>
    <w:pPr>
      <w:tabs>
        <w:tab w:val="center" w:pos="4153" w:leader="none"/>
        <w:tab w:val="right" w:pos="8306" w:leader="none"/>
      </w:tabs>
    </w:pPr>
  </w:style>
  <w:style w:type="character" w:styleId="644">
    <w:name w:val="Номер страницы"/>
    <w:basedOn w:val="637"/>
    <w:next w:val="644"/>
    <w:link w:val="634"/>
  </w:style>
  <w:style w:type="paragraph" w:styleId="645">
    <w:name w:val="Нижний колонтитул"/>
    <w:basedOn w:val="634"/>
    <w:next w:val="645"/>
    <w:link w:val="634"/>
    <w:pPr>
      <w:tabs>
        <w:tab w:val="center" w:pos="4153" w:leader="none"/>
        <w:tab w:val="right" w:pos="8306" w:leader="none"/>
      </w:tabs>
    </w:pPr>
  </w:style>
  <w:style w:type="paragraph" w:styleId="646">
    <w:name w:val="Название"/>
    <w:basedOn w:val="634"/>
    <w:next w:val="646"/>
    <w:link w:val="634"/>
    <w:rPr>
      <w:b/>
      <w:spacing w:val="20"/>
      <w:sz w:val="24"/>
    </w:rPr>
    <w:pPr>
      <w:jc w:val="center"/>
      <w:spacing w:after="60" w:before="60"/>
    </w:pPr>
  </w:style>
  <w:style w:type="paragraph" w:styleId="647">
    <w:name w:val="Цитата"/>
    <w:basedOn w:val="634"/>
    <w:next w:val="647"/>
    <w:link w:val="634"/>
    <w:rPr>
      <w:rFonts w:ascii="QuantAntiquaCTT" w:hAnsi="QuantAntiquaCTT"/>
      <w:sz w:val="24"/>
    </w:rPr>
    <w:pPr>
      <w:ind w:left="567" w:right="-519" w:hanging="567"/>
      <w:jc w:val="both"/>
    </w:pPr>
  </w:style>
  <w:style w:type="character" w:styleId="648">
    <w:name w:val="apple-converted-space"/>
    <w:basedOn w:val="637"/>
    <w:next w:val="648"/>
    <w:link w:val="634"/>
  </w:style>
  <w:style w:type="character" w:styleId="649">
    <w:name w:val="Гиперссылка"/>
    <w:next w:val="649"/>
    <w:link w:val="634"/>
    <w:rPr>
      <w:color w:val="0000FF"/>
      <w:u w:val="single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paragraph" w:styleId="1033" w:default="1">
    <w:name w:val="Normal"/>
    <w:qFormat/>
  </w:style>
  <w:style w:type="table" w:styleId="1034" w:default="1">
    <w:name w:val="Normal Table"/>
    <w:uiPriority w:val="99"/>
    <w:semiHidden/>
    <w:unhideWhenUsed/>
    <w:tblPr/>
  </w:style>
  <w:style w:type="paragraph" w:styleId="1_632">
    <w:name w:val="Plain Text"/>
    <w:basedOn w:val="850"/>
    <w:next w:val="856"/>
    <w:link w:val="850"/>
    <w:rPr>
      <w:rFonts w:ascii="Courier New" w:hAnsi="Courier New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2022-06-08T09:17:36Z</dcterms:modified>
</cp:coreProperties>
</file>