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6E79A3" w:rsidRPr="00C46EDE" w14:paraId="34AA8BF7" w14:textId="77777777" w:rsidTr="00745AB8">
        <w:tc>
          <w:tcPr>
            <w:tcW w:w="4106" w:type="dxa"/>
          </w:tcPr>
          <w:p w14:paraId="68B3625D" w14:textId="77777777" w:rsidR="006E79A3" w:rsidRPr="00E22307" w:rsidRDefault="006E79A3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216" w:type="dxa"/>
          </w:tcPr>
          <w:p w14:paraId="44D18365" w14:textId="77777777" w:rsidR="006E79A3" w:rsidRPr="00980475" w:rsidRDefault="00202059" w:rsidP="00980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475">
              <w:rPr>
                <w:rFonts w:ascii="Times New Roman" w:hAnsi="Times New Roman" w:cs="Times New Roman"/>
                <w:b/>
                <w:sz w:val="24"/>
                <w:szCs w:val="24"/>
              </w:rPr>
              <w:t>Прозорова</w:t>
            </w:r>
            <w:proofErr w:type="spellEnd"/>
            <w:r w:rsidRPr="00980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</w:t>
            </w:r>
            <w:proofErr w:type="spellStart"/>
            <w:r w:rsidRPr="00980475">
              <w:rPr>
                <w:rFonts w:ascii="Times New Roman" w:hAnsi="Times New Roman" w:cs="Times New Roman"/>
                <w:b/>
                <w:sz w:val="24"/>
                <w:szCs w:val="24"/>
              </w:rPr>
              <w:t>Гаральдовна</w:t>
            </w:r>
            <w:proofErr w:type="spellEnd"/>
          </w:p>
        </w:tc>
      </w:tr>
      <w:tr w:rsidR="006E79A3" w:rsidRPr="00C46EDE" w14:paraId="4CC0B8C7" w14:textId="77777777" w:rsidTr="00745AB8">
        <w:tc>
          <w:tcPr>
            <w:tcW w:w="4106" w:type="dxa"/>
          </w:tcPr>
          <w:p w14:paraId="0DC84725" w14:textId="77777777" w:rsidR="006E79A3" w:rsidRPr="00E22307" w:rsidRDefault="006E79A3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216" w:type="dxa"/>
          </w:tcPr>
          <w:p w14:paraId="2EC1A9B6" w14:textId="77777777" w:rsidR="00980475" w:rsidRDefault="00202059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Д.м.н., доцент, </w:t>
            </w:r>
          </w:p>
          <w:p w14:paraId="575E03B2" w14:textId="3E571B5E" w:rsidR="006E79A3" w:rsidRPr="00E22307" w:rsidRDefault="00202059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E79A3" w:rsidRPr="00C46EDE" w14:paraId="5ED220ED" w14:textId="77777777" w:rsidTr="00745AB8">
        <w:tc>
          <w:tcPr>
            <w:tcW w:w="4106" w:type="dxa"/>
          </w:tcPr>
          <w:p w14:paraId="187D8077" w14:textId="77777777" w:rsidR="006E79A3" w:rsidRPr="00E22307" w:rsidRDefault="006E79A3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216" w:type="dxa"/>
          </w:tcPr>
          <w:p w14:paraId="21B6045D" w14:textId="77777777" w:rsidR="006E79A3" w:rsidRPr="00E22307" w:rsidRDefault="00202059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терапевтических дисциплин ИДПО</w:t>
            </w:r>
          </w:p>
        </w:tc>
      </w:tr>
      <w:tr w:rsidR="006E79A3" w:rsidRPr="00C46EDE" w14:paraId="4C217211" w14:textId="77777777" w:rsidTr="00745AB8">
        <w:tc>
          <w:tcPr>
            <w:tcW w:w="4106" w:type="dxa"/>
          </w:tcPr>
          <w:p w14:paraId="3E460654" w14:textId="77777777" w:rsidR="006E79A3" w:rsidRPr="00E22307" w:rsidRDefault="006E79A3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216" w:type="dxa"/>
          </w:tcPr>
          <w:p w14:paraId="1F6DA361" w14:textId="77777777" w:rsidR="006E79A3" w:rsidRPr="00202059" w:rsidRDefault="00202059" w:rsidP="00980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prozorovagg@gmail.com</w:t>
            </w:r>
          </w:p>
        </w:tc>
      </w:tr>
      <w:tr w:rsidR="006E79A3" w:rsidRPr="00C46EDE" w14:paraId="208191B7" w14:textId="77777777" w:rsidTr="00745AB8">
        <w:tc>
          <w:tcPr>
            <w:tcW w:w="4106" w:type="dxa"/>
          </w:tcPr>
          <w:p w14:paraId="3A21C800" w14:textId="77777777" w:rsidR="006E79A3" w:rsidRPr="00E22307" w:rsidRDefault="006E79A3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216" w:type="dxa"/>
          </w:tcPr>
          <w:p w14:paraId="3D0268F7" w14:textId="77777777" w:rsidR="006E79A3" w:rsidRPr="00E22307" w:rsidRDefault="00202059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89107395727</w:t>
            </w:r>
          </w:p>
        </w:tc>
      </w:tr>
      <w:tr w:rsidR="006E79A3" w:rsidRPr="00C46EDE" w14:paraId="276681B8" w14:textId="77777777" w:rsidTr="00745AB8">
        <w:tc>
          <w:tcPr>
            <w:tcW w:w="4106" w:type="dxa"/>
          </w:tcPr>
          <w:p w14:paraId="25BFE5FC" w14:textId="77777777" w:rsidR="006E79A3" w:rsidRPr="00E22307" w:rsidRDefault="006E79A3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216" w:type="dxa"/>
          </w:tcPr>
          <w:p w14:paraId="4DE6B97B" w14:textId="77777777" w:rsidR="006E79A3" w:rsidRPr="00E22307" w:rsidRDefault="00202059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со словарем</w:t>
            </w:r>
          </w:p>
        </w:tc>
      </w:tr>
      <w:tr w:rsidR="006E79A3" w:rsidRPr="00C46EDE" w14:paraId="2361EA93" w14:textId="77777777" w:rsidTr="00745AB8">
        <w:tc>
          <w:tcPr>
            <w:tcW w:w="4106" w:type="dxa"/>
          </w:tcPr>
          <w:p w14:paraId="228B481D" w14:textId="77777777" w:rsidR="006E79A3" w:rsidRPr="00E22307" w:rsidRDefault="006E79A3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216" w:type="dxa"/>
          </w:tcPr>
          <w:p w14:paraId="545A32F6" w14:textId="59FB8318" w:rsidR="006E79A3" w:rsidRPr="00E22307" w:rsidRDefault="00745AB8" w:rsidP="0098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B8">
              <w:rPr>
                <w:rFonts w:ascii="Times New Roman" w:hAnsi="Times New Roman" w:cs="Times New Roman"/>
                <w:sz w:val="24"/>
                <w:szCs w:val="24"/>
              </w:rPr>
              <w:t xml:space="preserve">Персонифицированный подход к диагностике и лечению заболеваний бронхолегочной системы в сочетании с </w:t>
            </w:r>
            <w:proofErr w:type="spellStart"/>
            <w:r w:rsidRPr="00745AB8">
              <w:rPr>
                <w:rFonts w:ascii="Times New Roman" w:hAnsi="Times New Roman" w:cs="Times New Roman"/>
                <w:sz w:val="24"/>
                <w:szCs w:val="24"/>
              </w:rPr>
              <w:t>коморбидной</w:t>
            </w:r>
            <w:proofErr w:type="spellEnd"/>
            <w:r w:rsidRPr="00745AB8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патологией во врачебной практике: скрининг, диспансерное наблюдение пациентов и реабилитация</w:t>
            </w:r>
          </w:p>
        </w:tc>
      </w:tr>
      <w:tr w:rsidR="006E79A3" w:rsidRPr="00980475" w14:paraId="71CF9400" w14:textId="77777777" w:rsidTr="00745AB8">
        <w:tc>
          <w:tcPr>
            <w:tcW w:w="9322" w:type="dxa"/>
            <w:gridSpan w:val="2"/>
          </w:tcPr>
          <w:p w14:paraId="7E70CFC2" w14:textId="77777777" w:rsidR="006E79A3" w:rsidRPr="00980475" w:rsidRDefault="006E79A3" w:rsidP="0098047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0475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</w:t>
            </w:r>
            <w:r w:rsidRPr="00980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(2018-2021):</w:t>
            </w:r>
          </w:p>
          <w:p w14:paraId="48DF34D2" w14:textId="77777777" w:rsidR="009568DB" w:rsidRPr="00980475" w:rsidRDefault="009568D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Bontsevich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Batisheva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omparison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physicians and medical </w:t>
            </w:r>
            <w:proofErr w:type="gram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proofErr w:type="gram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knowledge of bronchial asthma according to the final results of the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ASSA-II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study.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European Respiratory Journal, Supplement. 2021.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58. № S65.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PA531.</w:t>
            </w:r>
          </w:p>
          <w:p w14:paraId="35FA3322" w14:textId="77777777" w:rsidR="009568DB" w:rsidRPr="00980475" w:rsidRDefault="009568D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Shkatova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Ya.S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Ovsyannikov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G.G.,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Volynkina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A.P.,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Olysheva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 </w:t>
            </w:r>
            <w:r w:rsidR="007F4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europeptide y and asthma clinical course.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Biomedicine. 2021.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11. № 4.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410-413.</w:t>
            </w:r>
          </w:p>
          <w:p w14:paraId="5A8866D5" w14:textId="77777777" w:rsidR="006E79A3" w:rsidRPr="004703AB" w:rsidRDefault="009568D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Бонцевич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Вовк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Этиопатогенез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, диагностика и подходы к лечению артериальной гипертонии: оценка базовых знаний врачей терапевтического профиля. Финальные результаты проекта PHYSTARH.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Системные гипертензии. 2021. Т. 18. № 1. С. 25-30.</w:t>
            </w:r>
          </w:p>
          <w:p w14:paraId="3DDDDE28" w14:textId="77777777" w:rsidR="009568DB" w:rsidRPr="004703AB" w:rsidRDefault="009568D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Г.Г.,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Бонцевич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Р.А., Вовк Я.Р.,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др.  </w:t>
            </w:r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Медикаментозная терапия артериальной гипертонии: оценка базовых знаний врачей терапевтического профиля. Финальные результаты проекта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PHYSTARH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Системные гипертензии. 2021. Т. 18. № 2. С. 80-87.</w:t>
            </w:r>
          </w:p>
          <w:p w14:paraId="03A08A23" w14:textId="77777777" w:rsidR="009568DB" w:rsidRPr="004703AB" w:rsidRDefault="009568D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Г.Г.,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Бонцевич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Р.А., Шершнева А.С.,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обструктивная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болезнь легких: оценка знаний врачей терапевтического профиля. Итоги исследования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ASCO-II</w:t>
            </w:r>
            <w:r w:rsidR="00454C34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Врач. 2020. Т. 31. № 7. С. 68-74.</w:t>
            </w:r>
            <w:r w:rsidR="00454C34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E01FE1" w14:textId="77777777" w:rsidR="00454C34" w:rsidRPr="00980475" w:rsidRDefault="00454C34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Prozorova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G.G.,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Bontsevich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R.A.,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Gavrilova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A.A.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assessment of physicians' and senior medical students' knowledge in the field of community-acquired pneumonia: preliminary results of the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KNOCAP-II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(2017-2019).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Perspectives. 2020.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25. № 1.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59.</w:t>
            </w:r>
          </w:p>
          <w:p w14:paraId="7133D94C" w14:textId="77777777" w:rsidR="00454C34" w:rsidRPr="00980475" w:rsidRDefault="00454C34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G.G.,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Bontsevich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R.A.,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Vovk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Y.R., Gavrilova A.A. et al.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Physicians and senior medical </w:t>
            </w:r>
            <w:proofErr w:type="gram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proofErr w:type="gram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knowledge of drugs contraindicated for arterial hypertension treatment according to the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PHYSTARH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Systematic Reviews in Pharmacy. 2020.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11. № 6.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26-30.</w:t>
            </w:r>
          </w:p>
          <w:p w14:paraId="6D241B4A" w14:textId="77777777" w:rsidR="00454C34" w:rsidRPr="00980475" w:rsidRDefault="00454C34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G.G.,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Bontsevich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R.A.,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Vovk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Y.R., Gavrilova A.A </w:t>
            </w:r>
            <w:proofErr w:type="gram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 al..</w:t>
            </w:r>
            <w:proofErr w:type="gram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assessment of physicians’ and senior medical students’ knowledge in the field of community-acquired pneumonia: preliminary results of the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KNOCAP-II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(2017-2019).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Медичні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перспективи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2020.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25. № 1.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59-65</w:t>
            </w:r>
          </w:p>
          <w:p w14:paraId="1D37C844" w14:textId="77777777" w:rsidR="00454C34" w:rsidRPr="00980475" w:rsidRDefault="00454C34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G.G.,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Bontsevich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R.A.,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Adonina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Gavrilova A.A.,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rational antimicrobial chemotherapy: assessment of the level of basic knowledge of general practitioners. Final results of the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project.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Research Results in Pharmacology. 2020.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6. № 3.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41-50.</w:t>
            </w:r>
          </w:p>
          <w:p w14:paraId="000A9F37" w14:textId="77777777" w:rsidR="00454C34" w:rsidRPr="00980475" w:rsidRDefault="00454C34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Bontsevich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R.A., Gavrilova A.A.,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G.G., THE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of physicians' knowledge of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communityacquired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pneumonia basics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KNOCAP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study.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European Respiratory Journal. 2019.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54. № 63.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PA1483.</w:t>
            </w:r>
          </w:p>
          <w:p w14:paraId="328AB189" w14:textId="77777777" w:rsidR="00454C34" w:rsidRPr="004703AB" w:rsidRDefault="00454C34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Bontsevich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R.A.,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G.G. 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assessment of physicians knowledge of community-acquired pneumonia basics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KNOCAP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European Respiratory Journal, Supplement.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2019. Т. 54. № S63. С. PA1483.</w:t>
            </w:r>
          </w:p>
          <w:p w14:paraId="0DC9A339" w14:textId="77777777" w:rsidR="004703AB" w:rsidRPr="00980475" w:rsidRDefault="004703A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Прозорова Г.Г., Овчаренко С.И.,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Трибунцева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Л.В., Фатеева О.В.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пыт ведения пациента с хронической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обструктивной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болезнью легких с частыми обострениями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фармакотерапия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2019.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15. № 15.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24-32.</w:t>
            </w:r>
          </w:p>
          <w:p w14:paraId="0B8789A4" w14:textId="77777777" w:rsidR="00454C34" w:rsidRPr="00980475" w:rsidRDefault="004703A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Bontsevich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R.A.,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Filinichenko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T.S.,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Vovk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Ya.R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G.G., 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omparative</w:t>
            </w:r>
            <w:proofErr w:type="spell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assessment of physicians and senior medical students basic knowledge in treatment of chronic obstructive pulmonary disease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Research Results in Pharmacology. 2019.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5. № 1.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67-75.</w:t>
            </w:r>
          </w:p>
          <w:p w14:paraId="69B81A70" w14:textId="77777777" w:rsidR="004703AB" w:rsidRPr="004703AB" w:rsidRDefault="004703A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Bubnova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M.G.,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Tribuntseva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L.V.,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Ostroushko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N.I.,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Burlachuk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V.T.,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Nekhaenko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N.E.,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G.G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Impact of remote follow-up on the course of hypertension. The </w:t>
            </w:r>
            <w:proofErr w:type="spell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Journal of Preventive Medicine and Public Health. 2018.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21.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№ 5. С. 77.</w:t>
            </w:r>
          </w:p>
          <w:p w14:paraId="56DB2DED" w14:textId="77777777" w:rsidR="004703AB" w:rsidRPr="004703AB" w:rsidRDefault="004703A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М.Г.,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Трибунцева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Л.В., Остроушко Н.И.,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Бурлачук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4D6C">
              <w:rPr>
                <w:rFonts w:ascii="Times New Roman" w:hAnsi="Times New Roman" w:cs="Times New Roman"/>
                <w:sz w:val="24"/>
                <w:szCs w:val="24"/>
              </w:rPr>
              <w:t>Нехаенко</w:t>
            </w:r>
            <w:proofErr w:type="spellEnd"/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 Н.Е., Прозорова Г.Г.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лияние дистанционного диспансерного наблюдения на течение артериальной гипертензии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br/>
              <w:t>Профилактическая медицина. 2018. Т. 21. № 5. С. 77-82.</w:t>
            </w:r>
          </w:p>
          <w:p w14:paraId="317DC4E0" w14:textId="77777777" w:rsidR="004703AB" w:rsidRPr="004703AB" w:rsidRDefault="004703A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17. Авдеев С.Н., Белевский А.С.,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Айсанов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З.Р., Архипов В.В., Лещенко И.В., Овчаренко С.И.,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Синопальников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А.А., Емельянов А.В.,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Жестков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А.В., Зыков К.А.,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>
              <w:rPr>
                <w:rFonts w:ascii="Times New Roman" w:hAnsi="Times New Roman" w:cs="Times New Roman"/>
                <w:sz w:val="24"/>
                <w:szCs w:val="24"/>
              </w:rPr>
              <w:t>Кузубова</w:t>
            </w:r>
            <w:proofErr w:type="spellEnd"/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="007F4D6C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 Г.Г. В</w:t>
            </w:r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озможности ингаляционной терапии по предупреждению обострений хронической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обструктивной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болезни легких. Заключение 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овета экспертов российского респираторного общества</w:t>
            </w:r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Пульмонология. 2018. Т. 28. № 3. С. 368-380.</w:t>
            </w:r>
          </w:p>
          <w:p w14:paraId="40F68ECE" w14:textId="77777777" w:rsidR="004703AB" w:rsidRPr="00980475" w:rsidRDefault="004703A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Bontsevich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R.A.,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Filinichenko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T.S.,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Vovk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Ya.R</w:t>
            </w:r>
            <w:proofErr w:type="spellEnd"/>
            <w:r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7F4D6C">
              <w:rPr>
                <w:rFonts w:ascii="Times New Roman" w:hAnsi="Times New Roman" w:cs="Times New Roman"/>
                <w:sz w:val="24"/>
                <w:szCs w:val="24"/>
              </w:rPr>
              <w:t>Gavrilova</w:t>
            </w:r>
            <w:proofErr w:type="spellEnd"/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 N.Y., </w:t>
            </w:r>
            <w:proofErr w:type="spellStart"/>
            <w:r w:rsidR="007F4D6C">
              <w:rPr>
                <w:rFonts w:ascii="Times New Roman" w:hAnsi="Times New Roman" w:cs="Times New Roman"/>
                <w:sz w:val="24"/>
                <w:szCs w:val="24"/>
              </w:rPr>
              <w:t>Prozorova</w:t>
            </w:r>
            <w:proofErr w:type="spellEnd"/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 G.G. </w:t>
            </w:r>
            <w:proofErr w:type="spellStart"/>
            <w:r w:rsidR="007F4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omparative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physicians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chronic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obstructive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pulmonary</w:t>
            </w:r>
            <w:proofErr w:type="spellEnd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6C" w:rsidRPr="004703AB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  <w:proofErr w:type="spellEnd"/>
            <w:r w:rsidR="007F4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Research Results in Pharmacology. 2019.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5. № 1.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67-75.</w:t>
            </w:r>
          </w:p>
          <w:p w14:paraId="4DD14EF9" w14:textId="73D97024" w:rsidR="004703AB" w:rsidRPr="00980475" w:rsidRDefault="004703AB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19.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Bontsevich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R.A.,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Mikhno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Dudchenko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O.V.,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Batisheva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G.A., </w:t>
            </w:r>
            <w:proofErr w:type="spellStart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G.G., et al.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Assessment of physicians and medical </w:t>
            </w:r>
            <w:proofErr w:type="gramStart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majors</w:t>
            </w:r>
            <w:proofErr w:type="gramEnd"/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knowledge of asthma basics: current results of the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ASSA-II </w:t>
            </w:r>
            <w:r w:rsidR="007F4D6C"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Research Results in Pharmacology. 2019.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5. № 2. </w:t>
            </w:r>
            <w:r w:rsidRPr="004703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79-88.</w:t>
            </w:r>
          </w:p>
        </w:tc>
      </w:tr>
      <w:tr w:rsidR="006E79A3" w:rsidRPr="00C46EDE" w14:paraId="5D836248" w14:textId="77777777" w:rsidTr="00745AB8">
        <w:tc>
          <w:tcPr>
            <w:tcW w:w="9322" w:type="dxa"/>
            <w:gridSpan w:val="2"/>
          </w:tcPr>
          <w:p w14:paraId="436DB345" w14:textId="77777777" w:rsidR="006E79A3" w:rsidRPr="00980475" w:rsidRDefault="006E79A3" w:rsidP="0098047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980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Конференции (2018-2021):</w:t>
            </w:r>
          </w:p>
          <w:bookmarkEnd w:id="0"/>
          <w:p w14:paraId="45E8BE42" w14:textId="047B8F34" w:rsidR="006E79A3" w:rsidRPr="003F6CA9" w:rsidRDefault="00745AB8" w:rsidP="00980475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6CA9" w:rsidRPr="003F6CA9">
              <w:rPr>
                <w:rFonts w:ascii="Times New Roman" w:hAnsi="Times New Roman" w:cs="Times New Roman"/>
                <w:sz w:val="24"/>
                <w:szCs w:val="24"/>
              </w:rPr>
              <w:t xml:space="preserve">ежрегиональная конференция терапевтов </w:t>
            </w:r>
            <w:r w:rsidRPr="003F6CA9">
              <w:rPr>
                <w:rFonts w:ascii="Times New Roman" w:hAnsi="Times New Roman" w:cs="Times New Roman"/>
                <w:sz w:val="24"/>
                <w:szCs w:val="24"/>
              </w:rPr>
              <w:t>«ДИАЛОГИ О ТЕРАПИИ»</w:t>
            </w:r>
            <w:r w:rsidR="003F6CA9" w:rsidRPr="003F6CA9">
              <w:rPr>
                <w:rFonts w:ascii="Times New Roman" w:hAnsi="Times New Roman" w:cs="Times New Roman"/>
                <w:sz w:val="24"/>
                <w:szCs w:val="24"/>
              </w:rPr>
              <w:t>. г. Воронеж</w:t>
            </w:r>
            <w:r w:rsidR="001450AE">
              <w:rPr>
                <w:rFonts w:ascii="Times New Roman" w:hAnsi="Times New Roman" w:cs="Times New Roman"/>
                <w:sz w:val="24"/>
                <w:szCs w:val="24"/>
              </w:rPr>
              <w:t>.2021.</w:t>
            </w:r>
            <w:r w:rsidR="003F6CA9" w:rsidRPr="003F6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43B2A" w14:textId="0DA95E96" w:rsidR="00745AB8" w:rsidRPr="00745AB8" w:rsidRDefault="00745AB8" w:rsidP="00980475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A9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</w:t>
            </w:r>
            <w:r w:rsidR="00980475">
              <w:rPr>
                <w:rFonts w:ascii="Times New Roman" w:hAnsi="Times New Roman" w:cs="Times New Roman"/>
                <w:sz w:val="24"/>
                <w:szCs w:val="24"/>
              </w:rPr>
              <w:t xml:space="preserve">актическая конференция «Вопросы </w:t>
            </w:r>
            <w:r w:rsidRPr="003F6CA9">
              <w:rPr>
                <w:rFonts w:ascii="Times New Roman" w:hAnsi="Times New Roman" w:cs="Times New Roman"/>
                <w:sz w:val="24"/>
                <w:szCs w:val="24"/>
              </w:rPr>
              <w:t>диспансеризации, со</w:t>
            </w:r>
            <w:r w:rsidR="001450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6CA9">
              <w:rPr>
                <w:rFonts w:ascii="Times New Roman" w:hAnsi="Times New Roman" w:cs="Times New Roman"/>
                <w:sz w:val="24"/>
                <w:szCs w:val="24"/>
              </w:rPr>
              <w:t xml:space="preserve">ровождения и реабилитации пациентов после </w:t>
            </w:r>
            <w:proofErr w:type="spellStart"/>
            <w:r w:rsidRPr="003F6CA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F6CA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инфекции" в рамках межрегионального специализированного форума Здравоохранение Липецк</w:t>
            </w:r>
            <w:r w:rsidR="001450A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14:paraId="1D98E5F2" w14:textId="35019258" w:rsidR="00745AB8" w:rsidRPr="003F6CA9" w:rsidRDefault="00745AB8" w:rsidP="00980475">
            <w:pPr>
              <w:widowControl w:val="0"/>
              <w:suppressAutoHyphens/>
              <w:autoSpaceDE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A9">
              <w:rPr>
                <w:rFonts w:ascii="Times New Roman" w:hAnsi="Times New Roman" w:cs="Times New Roman"/>
                <w:sz w:val="24"/>
                <w:szCs w:val="24"/>
              </w:rPr>
              <w:t>3. РНМОТ VIII Региональная школа РНМОТ "Фармакотерапия. Наука в практику" Москва</w:t>
            </w:r>
            <w:r w:rsidR="001450A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14:paraId="4E96C14C" w14:textId="27C4691F" w:rsidR="00745AB8" w:rsidRPr="003F6CA9" w:rsidRDefault="00745AB8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A9">
              <w:rPr>
                <w:rFonts w:ascii="Times New Roman" w:hAnsi="Times New Roman" w:cs="Times New Roman"/>
                <w:sz w:val="24"/>
                <w:szCs w:val="24"/>
              </w:rPr>
              <w:t xml:space="preserve"> 4. «Актуальные вопросы лечения и профилактики инфекционных заболеваний»</w:t>
            </w:r>
            <w:r w:rsidRPr="0074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CA9">
              <w:rPr>
                <w:rFonts w:ascii="Times New Roman" w:hAnsi="Times New Roman" w:cs="Times New Roman"/>
                <w:sz w:val="24"/>
                <w:szCs w:val="24"/>
              </w:rPr>
              <w:t>Воронеж</w:t>
            </w:r>
            <w:r w:rsidR="001450AE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14:paraId="7C35AE6B" w14:textId="0A64BDA3" w:rsidR="00745AB8" w:rsidRDefault="00745AB8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A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F6CA9" w:rsidRPr="003F6CA9">
              <w:rPr>
                <w:rFonts w:ascii="Times New Roman" w:hAnsi="Times New Roman" w:cs="Times New Roman"/>
                <w:sz w:val="24"/>
                <w:szCs w:val="24"/>
              </w:rPr>
              <w:t>Межрегиональный симпозиум: Брянс</w:t>
            </w:r>
            <w:r w:rsidR="003F6CA9">
              <w:rPr>
                <w:rFonts w:ascii="Times New Roman" w:hAnsi="Times New Roman" w:cs="Times New Roman"/>
                <w:sz w:val="24"/>
                <w:szCs w:val="24"/>
              </w:rPr>
              <w:t xml:space="preserve">к-Воронеж, Липецк, Тамбов, Курск, </w:t>
            </w:r>
            <w:r w:rsidR="003F6CA9" w:rsidRPr="003F6CA9">
              <w:rPr>
                <w:rFonts w:ascii="Times New Roman" w:hAnsi="Times New Roman" w:cs="Times New Roman"/>
                <w:sz w:val="24"/>
                <w:szCs w:val="24"/>
              </w:rPr>
              <w:t xml:space="preserve"> Рязань. 24.11.2021</w:t>
            </w:r>
          </w:p>
          <w:p w14:paraId="727FFAD9" w14:textId="44C8E8FA" w:rsidR="001450AE" w:rsidRPr="001450AE" w:rsidRDefault="001450AE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450AE">
              <w:rPr>
                <w:rFonts w:ascii="Times New Roman" w:hAnsi="Times New Roman" w:cs="Times New Roman"/>
                <w:sz w:val="24"/>
                <w:szCs w:val="24"/>
              </w:rPr>
              <w:t>61-ая межрегиональная научно-практическая конференция РНМОТ. 13.02-14.02.2020г.</w:t>
            </w:r>
          </w:p>
          <w:p w14:paraId="6144FDB6" w14:textId="461ADD54" w:rsidR="001450AE" w:rsidRDefault="001450AE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0AE">
              <w:rPr>
                <w:rFonts w:ascii="Times New Roman" w:hAnsi="Times New Roman" w:cs="Times New Roman"/>
                <w:sz w:val="24"/>
                <w:szCs w:val="24"/>
              </w:rPr>
              <w:t>7. Научно-практическая конференция «Актуальные вопросы терапии внутренних болезней, вектор развития терапевтической службы» в рамках 49-го межрегионального специализированного форума-выставки «здравоохранение Черноземья». 13.03.2020г.</w:t>
            </w:r>
          </w:p>
          <w:p w14:paraId="7C076E5D" w14:textId="77777777" w:rsidR="001450AE" w:rsidRPr="001450AE" w:rsidRDefault="001450AE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450AE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Управления здравоохранения Липецкой области «Современные возможности терапии заболеваний внутренних органов: стандарты и перспективы». 14.10.2020г.</w:t>
            </w:r>
          </w:p>
          <w:p w14:paraId="1E954D7A" w14:textId="77777777" w:rsidR="001450AE" w:rsidRPr="001450AE" w:rsidRDefault="001450AE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0AE">
              <w:rPr>
                <w:rFonts w:ascii="Times New Roman" w:hAnsi="Times New Roman" w:cs="Times New Roman"/>
                <w:sz w:val="24"/>
                <w:szCs w:val="24"/>
              </w:rPr>
              <w:t>9. Межрегиональная научно-практическая онлайн конференция «Актуальные вопросы диагностики и лечения внутренних болезней в свете национальных клинических рекомендаций» 25.11.2020г.</w:t>
            </w:r>
          </w:p>
          <w:p w14:paraId="62832DDD" w14:textId="48633121" w:rsidR="003F6CA9" w:rsidRPr="00745AB8" w:rsidRDefault="001450AE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0AE">
              <w:rPr>
                <w:rFonts w:ascii="Times New Roman" w:hAnsi="Times New Roman" w:cs="Times New Roman"/>
                <w:sz w:val="24"/>
                <w:szCs w:val="24"/>
              </w:rPr>
              <w:t xml:space="preserve">10. Региональная междисциплинарная научно-практическая конференция </w:t>
            </w:r>
            <w:r w:rsidRPr="00145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"Актуальные вопросы общей врачебной практики" 15.11.2018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E79A3" w:rsidRPr="00C46EDE" w14:paraId="66BB74B4" w14:textId="77777777" w:rsidTr="00745AB8">
        <w:tc>
          <w:tcPr>
            <w:tcW w:w="9322" w:type="dxa"/>
            <w:gridSpan w:val="2"/>
          </w:tcPr>
          <w:p w14:paraId="7055424E" w14:textId="11DD90C4" w:rsidR="001450AE" w:rsidRPr="00980475" w:rsidRDefault="006E79A3" w:rsidP="0098047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Гранты (иное):</w:t>
            </w:r>
          </w:p>
          <w:p w14:paraId="00B097F7" w14:textId="1E381695" w:rsidR="004703AB" w:rsidRPr="00CE00CC" w:rsidRDefault="00D144D0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4C34" w:rsidRPr="00CE00CC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RU 2681272 C1, 05.03.2019. Заявка № 2018136195 от 12.10.2018. </w:t>
            </w:r>
            <w:proofErr w:type="spellStart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 xml:space="preserve"> А.В., Кожевникова С.А., Гончаренко О.В., Овсянников Е.С., Прозорова Г.Г., Фатеева О.В., Белов В.Н.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C34" w:rsidRPr="00CE00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00CC">
              <w:rPr>
                <w:rFonts w:ascii="Times New Roman" w:hAnsi="Times New Roman" w:cs="Times New Roman"/>
                <w:sz w:val="24"/>
                <w:szCs w:val="24"/>
              </w:rPr>
              <w:t xml:space="preserve">пособ прогнозирования обострений хронической </w:t>
            </w:r>
            <w:proofErr w:type="spellStart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>обструктивной</w:t>
            </w:r>
            <w:proofErr w:type="spellEnd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 xml:space="preserve"> болезни легких у пациентов с нарушением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0E1152" w14:textId="55CBD2C2" w:rsidR="006E79A3" w:rsidRPr="00E22307" w:rsidRDefault="00D144D0" w:rsidP="0098047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03AB" w:rsidRPr="00CE00CC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 RU 2652550 C1, 26.04.2018. Заявка № 2017141504 от 28.11.2017.</w:t>
            </w:r>
            <w:r w:rsidRPr="00CE00CC">
              <w:rPr>
                <w:rFonts w:ascii="Times New Roman" w:hAnsi="Times New Roman" w:cs="Times New Roman"/>
                <w:sz w:val="24"/>
                <w:szCs w:val="24"/>
              </w:rPr>
              <w:t xml:space="preserve"> Кожевникова С.А., </w:t>
            </w:r>
            <w:proofErr w:type="spellStart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>Трибунцева</w:t>
            </w:r>
            <w:proofErr w:type="spellEnd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 xml:space="preserve"> Л.В., Прозорова Г.Г., Овсянников Е.С., </w:t>
            </w:r>
            <w:proofErr w:type="spellStart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>Черницын</w:t>
            </w:r>
            <w:proofErr w:type="spellEnd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 xml:space="preserve"> И.М., Олышева И.А., Фатеева О.В.</w:t>
            </w:r>
            <w:r w:rsidR="003F6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3AB" w:rsidRPr="00CE00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00CC">
              <w:rPr>
                <w:rFonts w:ascii="Times New Roman" w:hAnsi="Times New Roman" w:cs="Times New Roman"/>
                <w:sz w:val="24"/>
                <w:szCs w:val="24"/>
              </w:rPr>
              <w:t xml:space="preserve">пособ прогнозирования обострений хронической </w:t>
            </w:r>
            <w:proofErr w:type="spellStart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>обструктивной</w:t>
            </w:r>
            <w:proofErr w:type="spellEnd"/>
            <w:r w:rsidRPr="00CE00CC">
              <w:rPr>
                <w:rFonts w:ascii="Times New Roman" w:hAnsi="Times New Roman" w:cs="Times New Roman"/>
                <w:sz w:val="24"/>
                <w:szCs w:val="24"/>
              </w:rPr>
              <w:t xml:space="preserve"> болезни легких у пациентов с ожирением</w:t>
            </w:r>
          </w:p>
        </w:tc>
      </w:tr>
    </w:tbl>
    <w:p w14:paraId="40791401" w14:textId="77777777" w:rsidR="006E79A3" w:rsidRPr="00C46EDE" w:rsidRDefault="006E79A3" w:rsidP="00980475">
      <w:pPr>
        <w:jc w:val="both"/>
        <w:rPr>
          <w:rFonts w:ascii="Times New Roman" w:hAnsi="Times New Roman" w:cs="Times New Roman"/>
        </w:rPr>
      </w:pPr>
    </w:p>
    <w:p w14:paraId="7EC80D19" w14:textId="77777777" w:rsidR="006E79A3" w:rsidRDefault="006E79A3" w:rsidP="00980475">
      <w:pPr>
        <w:jc w:val="both"/>
        <w:rPr>
          <w:rFonts w:ascii="Times New Roman" w:hAnsi="Times New Roman" w:cs="Times New Roman"/>
        </w:rPr>
      </w:pPr>
    </w:p>
    <w:p w14:paraId="12078C7C" w14:textId="3BEB5E93" w:rsidR="001E2942" w:rsidRPr="00C46EDE" w:rsidRDefault="001E2942" w:rsidP="00980475">
      <w:pPr>
        <w:jc w:val="both"/>
        <w:rPr>
          <w:rFonts w:ascii="Times New Roman" w:hAnsi="Times New Roman" w:cs="Times New Roman"/>
        </w:rPr>
      </w:pPr>
    </w:p>
    <w:p w14:paraId="46A537EE" w14:textId="77777777" w:rsidR="00746A2F" w:rsidRDefault="00746A2F" w:rsidP="00980475">
      <w:pPr>
        <w:jc w:val="both"/>
      </w:pPr>
    </w:p>
    <w:sectPr w:rsidR="0074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2C71"/>
    <w:multiLevelType w:val="hybridMultilevel"/>
    <w:tmpl w:val="44CEE740"/>
    <w:lvl w:ilvl="0" w:tplc="907C5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83EE6"/>
    <w:multiLevelType w:val="hybridMultilevel"/>
    <w:tmpl w:val="44CEE740"/>
    <w:lvl w:ilvl="0" w:tplc="907C5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ED"/>
    <w:rsid w:val="001450AE"/>
    <w:rsid w:val="001E2942"/>
    <w:rsid w:val="00202059"/>
    <w:rsid w:val="003F6CA9"/>
    <w:rsid w:val="00454C34"/>
    <w:rsid w:val="004703AB"/>
    <w:rsid w:val="006E79A3"/>
    <w:rsid w:val="00745AB8"/>
    <w:rsid w:val="00746A2F"/>
    <w:rsid w:val="00764C06"/>
    <w:rsid w:val="007F4D6C"/>
    <w:rsid w:val="00825070"/>
    <w:rsid w:val="009568DB"/>
    <w:rsid w:val="00980475"/>
    <w:rsid w:val="00B720AB"/>
    <w:rsid w:val="00CE00CC"/>
    <w:rsid w:val="00D144D0"/>
    <w:rsid w:val="00E22307"/>
    <w:rsid w:val="00E567ED"/>
    <w:rsid w:val="00E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A4D44"/>
  <w15:docId w15:val="{3C8C8FEE-684E-4101-B88D-55465A38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4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hp_user</cp:lastModifiedBy>
  <cp:revision>11</cp:revision>
  <dcterms:created xsi:type="dcterms:W3CDTF">2022-01-26T12:57:00Z</dcterms:created>
  <dcterms:modified xsi:type="dcterms:W3CDTF">2022-02-08T13:00:00Z</dcterms:modified>
</cp:coreProperties>
</file>