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A3" w:rsidRDefault="006E79A3" w:rsidP="006E79A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3B6CFE" w:rsidRPr="00C46EDE" w:rsidTr="00175151">
        <w:tc>
          <w:tcPr>
            <w:tcW w:w="351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</w:tcPr>
          <w:p w:rsidR="003B6CFE" w:rsidRPr="00175151" w:rsidRDefault="003B6CFE" w:rsidP="008C0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Андрей Яковлевич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670" w:type="dxa"/>
          </w:tcPr>
          <w:p w:rsidR="00175151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</w:t>
            </w:r>
          </w:p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525D97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факультетской терапии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67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факультетской терапии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670" w:type="dxa"/>
          </w:tcPr>
          <w:p w:rsidR="003B6CFE" w:rsidRPr="00FE6F97" w:rsidRDefault="00175151" w:rsidP="008C0D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3B6CFE" w:rsidRPr="0057783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drkay@yandex.ru</w:t>
              </w:r>
            </w:hyperlink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670" w:type="dxa"/>
          </w:tcPr>
          <w:p w:rsidR="003B6CFE" w:rsidRPr="00FE6F9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89102497037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670" w:type="dxa"/>
          </w:tcPr>
          <w:p w:rsidR="003B6CFE" w:rsidRPr="00FE6F97" w:rsidRDefault="003B6CFE" w:rsidP="0038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670" w:type="dxa"/>
          </w:tcPr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Кардиология: изучение механизмов прогрессирования сердечной недостаточности и ИБС </w:t>
            </w: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175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Черник Т.А.,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А.В.,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 Оценка уровня эндогенных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биомаркеров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цитокинового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профиля пациентов с хронической обструктивной болезнью легких и хронической сердечной недостаточностью // Кардиоваскулярная терапия и профилактика. 2021. Т. 20. № S1. С. 93.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Драпкина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О.М., Кравченко А.Я., Будневский А.В., Концевая А.В.,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Ряскина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М.С., Черник Т.А. Билирубин и сердечно-сосудистый риск // Российский кардиологический журнал. 2021. Т. 26. № 9. С. 116-121.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3B6CFE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Драпкина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О.М., Концевая А.В.,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Черник Т.А.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Биомаркеры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ST2 и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интерлейкин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33 в оценке кардиального воспаления, фиброза и прогноза пациентов с хронической сердечной недостаточностью // Российский кардиологический журнал. 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2021.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. 26. № 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>. 79-85.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Chernik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 Features of the functional status and cytokine profile of patients with chronic heart failure in combination with chronic obstructive pulmonary disease // International Journal of Biomedicine. 2021.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11. № 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5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9-13.</w:t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A.Y.,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Chernik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Shkatova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Y.S. Potential biomarkers for heart failure diagnostics and management // Pakistan Journal of Medical and Health Sciences.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2021. Т. 14. № 4. С. 1813-1816.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Е.В., Черник Т.А., Склярова Т.П. Анализ содержания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провоспалительных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цитокинов и NT-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-BNP у больных с хронической сердечной недостаточностью в сочетании с хронической обструктивной болезнью легких // Профилактическая медицина. 2020. Т. 23. № 5-2. С. 62.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Овсянников Е.С.,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Я.С.,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Феськова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А.А. Прогностическое значение дистанции теста 6-минутной ходьбы, уровня NT-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proBNP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, диастолической дисфункции левого желудочка в прогрессировании фибрилляции предсердий у пациентов с хронической сердечной недостаточностью // Профилактическая медицина. 2020. Т. 23. № 5-2. С. 62-63.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3B6CFE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Дробышева Е.С.,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Е.В., Перцев В.А.,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М.М. Особенности течения хронической сердечной недостаточности у пожилых пациентов с дисфункцией щитовидной железы // Профилактическая медицина. 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23. № 5-2.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63.</w:t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Natarov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A.A., Zhdanov A.I.,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Chernik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Provotorov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V.M.,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Ostroushko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N.I., Sharapova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Ju.A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Predictive markers of atrial fibrillation progression in heart failure // International Journal of Biomedicine. 2020.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10. № 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20-23.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3B6CFE" w:rsidRPr="002F3A82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Chernik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Shkatova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Ya.S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SST2 protein serum levels in patients with chronic heart failure // International Journal of Biomedicine. 2020.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10. № 4.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342-346.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3B6CFE" w:rsidRPr="00175151" w:rsidRDefault="003B6CFE" w:rsidP="0017515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Chernik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Shkatova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Ya.S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Potential biomarkers for heart failure diagnostics and management // Pakistan Journal of Medical and Health Sciences.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2020. Т. 14. № 4. С. 1813-1816.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8C0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(2018-2021):</w:t>
            </w:r>
          </w:p>
          <w:p w:rsidR="003B6CFE" w:rsidRPr="003B6CFE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ab/>
              <w:t>Межрегиональная научно-практическая конференция врачей общей практики «Весна Черноземья» 30 мая 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Воронеж.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 Доклад: «Миокардит и дилатационная кардиомиопатия: современный взгляд на проблему»</w:t>
            </w:r>
          </w:p>
          <w:p w:rsidR="003B6CFE" w:rsidRPr="003B6CFE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ab/>
              <w:t>Кардиологическая конференция в рамках 47-го межрегиональног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форума «Здравоохранение 2019», Воронеж. 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 Доклад «Индивидуальный подход к лечению пациентов с ИБС».</w:t>
            </w:r>
          </w:p>
          <w:p w:rsidR="003B6CFE" w:rsidRPr="003B6CFE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ab/>
              <w:t>Региональный конгресс Российского кардиологического общества «Кардиология 2020 –новые вызовы и новые решения» 27–28 ноября 2020 г., Воронеж. Доклад: «Инновационные разработки в области кардиологии ВГМУ им. Н.Н. Бурденко».</w:t>
            </w:r>
          </w:p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Всероссийская научно-практическая конференция с международным участием «Избранные вопросы внутренних болезней» 23.12.21, Рязань. Доклад: «Острый коронарный синдром в эпоху пандемии новой </w:t>
            </w:r>
            <w:proofErr w:type="spellStart"/>
            <w:r w:rsidRPr="003B6CF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инфекции».</w:t>
            </w:r>
          </w:p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8C0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Гранты (иное):</w:t>
            </w:r>
          </w:p>
          <w:bookmarkEnd w:id="0"/>
          <w:p w:rsidR="003B6CFE" w:rsidRPr="00E22307" w:rsidRDefault="003B6CFE" w:rsidP="008C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CFE" w:rsidRPr="00C46EDE" w:rsidRDefault="003B6CFE" w:rsidP="006E79A3">
      <w:pPr>
        <w:rPr>
          <w:rFonts w:ascii="Times New Roman" w:hAnsi="Times New Roman" w:cs="Times New Roman"/>
        </w:rPr>
      </w:pPr>
    </w:p>
    <w:p w:rsidR="001E2942" w:rsidRPr="00C46EDE" w:rsidRDefault="001E2942" w:rsidP="006E79A3">
      <w:pPr>
        <w:rPr>
          <w:rFonts w:ascii="Times New Roman" w:hAnsi="Times New Roman" w:cs="Times New Roman"/>
        </w:rPr>
      </w:pPr>
    </w:p>
    <w:p w:rsidR="00746A2F" w:rsidRDefault="00746A2F"/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D86"/>
    <w:multiLevelType w:val="hybridMultilevel"/>
    <w:tmpl w:val="037E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D"/>
    <w:rsid w:val="00175151"/>
    <w:rsid w:val="001E2942"/>
    <w:rsid w:val="002F3A82"/>
    <w:rsid w:val="00381419"/>
    <w:rsid w:val="003B6CFE"/>
    <w:rsid w:val="00525D97"/>
    <w:rsid w:val="006E79A3"/>
    <w:rsid w:val="00746A2F"/>
    <w:rsid w:val="007F4C6B"/>
    <w:rsid w:val="00DC3368"/>
    <w:rsid w:val="00E22307"/>
    <w:rsid w:val="00E567ED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4BAC"/>
  <w15:docId w15:val="{C5706658-AD68-4430-9D35-459712F7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ka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hp_user</cp:lastModifiedBy>
  <cp:revision>5</cp:revision>
  <dcterms:created xsi:type="dcterms:W3CDTF">2022-02-02T16:33:00Z</dcterms:created>
  <dcterms:modified xsi:type="dcterms:W3CDTF">2022-02-04T11:55:00Z</dcterms:modified>
</cp:coreProperties>
</file>