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686"/>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3345"/>
        <w:gridCol w:w="5779"/>
      </w:tblGrid>
      <w:tr>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345"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Ф.И.О.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779"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Ковалевская Мария Александровна</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3345"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Ученая степень, ученое звание, должность</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5779"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Доктор медицинских наук, профессор , заведующий кафедрой</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3345"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Название структурного подразделения</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5779"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Кафедра  офтальмологии</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3345"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Электронная почта</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5779"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ipkovalevskaya@gmail.com</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3345"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Конт. тел.</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5779"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2525424</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3345"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Владение языками</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5779"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Английский в совершенстве</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3345"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Основные направления научной деятельности</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5779" w:type="dxa"/>
            <w:vAlign w:val="top"/>
            <w:textDirection w:val="lrTb"/>
            <w:noWrap w:val="false"/>
          </w:tcPr>
          <w:p>
            <w:pPr>
              <w:ind w:left="0" w:right="0" w:firstLine="0"/>
              <w:jc w:val="both"/>
              <w:spacing w:after="225"/>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Ведется большая научная работа по исследованию возможностей ретинальной камеры в диагностике клинических проявлений ретинопатии недоношенных. Работа поддержана грантами Правительства Воронежской области и «У.М.Н.И.К. HealthNet».</w:t>
            </w:r>
            <w:r/>
          </w:p>
          <w:p>
            <w:pPr>
              <w:ind w:left="0" w:right="0" w:firstLine="0"/>
              <w:jc w:val="both"/>
              <w:spacing w:after="225"/>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Разработан способ дифференциальной диагностики возрастной и осложненной катаракты – метод экспересс-диагностики пероксиредоксина-6 с помощью тест-полосок и шкалы его содержания в слезной жидкости для самоанализа пациента.</w:t>
            </w:r>
            <w:r/>
          </w:p>
          <w:p>
            <w:pPr>
              <w:ind w:left="0" w:right="0" w:firstLine="0"/>
              <w:jc w:val="both"/>
              <w:spacing w:after="225"/>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Ведется клинико-экспериментальное сравнительное исследование эффективности аутоплазмы (у детей с поражением глаз при ювенильном ревматоидном артрите) и плазмы пятнистого оленя (в эксперименте) в рамках проекта ВГМУ им. Н.Н. Бурденко и ООО «ДИР ФАРМ» «Быстр</w:t>
            </w:r>
            <w:r>
              <w:rPr>
                <w:rFonts w:ascii="Times New Roman" w:hAnsi="Times New Roman" w:eastAsia="Times New Roman" w:cs="Times New Roman"/>
                <w:color w:val="000000"/>
                <w:sz w:val="28"/>
              </w:rPr>
              <w:t xml:space="preserve">ое решение».</w:t>
              <w:br/>
              <w:t xml:space="preserve"> Реализован ряд проектов:</w:t>
            </w:r>
            <w:r/>
          </w:p>
          <w:p>
            <w:pPr>
              <w:ind w:left="0" w:right="0" w:firstLine="0"/>
              <w:jc w:val="both"/>
              <w:spacing w:after="225"/>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«Взгляд в будущее» - первичный скрининг студентов с аномалиями рефракции;</w:t>
            </w:r>
            <w:r/>
          </w:p>
          <w:p>
            <w:pPr>
              <w:ind w:left="0" w:right="0" w:firstLine="0"/>
              <w:jc w:val="both"/>
              <w:spacing w:after="225"/>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«Цвет апоптоза» - разработка скрининговой стратегии для диагностики ранних стадий первичной открытоугольной глаукомы;</w:t>
            </w:r>
            <w:r/>
          </w:p>
          <w:p>
            <w:pPr>
              <w:ind w:left="0" w:right="0" w:firstLine="0"/>
              <w:jc w:val="both"/>
              <w:spacing w:after="225"/>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«Предвидеть — значит видеть» - клиническая экспресс-диагностика состояния макулярной области;</w:t>
            </w:r>
            <w:r/>
          </w:p>
          <w:p>
            <w:pPr>
              <w:ind w:left="0" w:right="0" w:firstLine="0"/>
              <w:jc w:val="both"/>
              <w:spacing w:after="225"/>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Разработана информационная платформа «Ключ к диагнозу» для скрининга ретинопатии недоношенных на основе оценки фрактальной организации сосудов сетчатки и оптимальных отношений подобия.</w:t>
            </w:r>
            <w:r/>
          </w:p>
          <w:p>
            <w:pPr>
              <w:ind w:left="57" w:right="57" w:firstLine="284"/>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57" w:right="57" w:firstLine="284"/>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57" w:right="57" w:firstLine="284"/>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57" w:right="57" w:firstLine="284"/>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57" w:right="57" w:firstLine="284"/>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r>
        <w:trPr/>
        <w:tc>
          <w:tcPr>
            <w:gridSpan w:val="2"/>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9125" w:type="dxa"/>
            <w:vAlign w:val="top"/>
            <w:textDirection w:val="lrTb"/>
            <w:noWrap w:val="false"/>
          </w:tcPr>
          <w:p>
            <w:pPr>
              <w:ind w:left="0" w:right="0" w:firstLine="0"/>
              <w:spacing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Публикации: </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Маркова Е.Ю., Валявская М.Е., Полунина Е.Г., Иойлева Е.Э., Мушкова И.А., Ковалевская М.А. Дакриоциститы у детей: проблемы и решения.- Москва: Издательство "Офтальмология"  2021- с.112.</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Ковалевская М.А., Владимирова Ю.В., Филина Л.А., Кокорев В.Л. Современные концепции и перспективы воздействия на катарактогенез //в сборнике Рецинзируемого научно-практического журнала «Клиническая офтальмология». 2021. Т. 21. № 1. С. 24-28.</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Нероев В.В., Коротких С.А., Бобыкин Е.В., Зайцева О.В., Лисочкина А.Б., Бровкина А.Ф., Будзинская М.В., Гацу М.В., Григорьева Н.Н., Измайлов А.С., Карлова Е.В., Ковалевская М.А., Нечипоренко П.А., Панова И.Е., Рябцева А.А., Симонова С.В., Тульцева С.Н., Фу</w:t>
            </w:r>
            <w:r>
              <w:rPr>
                <w:rFonts w:ascii="Times New Roman" w:hAnsi="Times New Roman" w:eastAsia="Times New Roman" w:cs="Times New Roman"/>
                <w:color w:val="000000"/>
                <w:sz w:val="28"/>
              </w:rPr>
              <w:t xml:space="preserve">рсова А.Ж., Шадричев Ф.Е., Шишкин М.М. и др.  О разработке и клинической апробации информационной листовки "интравитреальные инъекции (информация для пациентов)", предложенной экспертным советом по заболеваниям сетчатки и зрительного нерва общероссийской о</w:t>
            </w:r>
            <w:r>
              <w:rPr>
                <w:rFonts w:ascii="Times New Roman" w:hAnsi="Times New Roman" w:eastAsia="Times New Roman" w:cs="Times New Roman"/>
                <w:color w:val="000000"/>
                <w:sz w:val="28"/>
              </w:rPr>
              <w:t xml:space="preserve">бщественной организации "ассоциация врачей-офтальмологов"/Материал Российского общенационального офтальмологического форума - Москва: Издательство ФГБУ «НМИЦ глазных болезней имени Гельмгольца» Минздрава России.2021. Т. 1. С. 113-117.</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Ковалевская М.А., Перерва О.А.  Факторы, влияющие на исходы анти-vegf терапии неоваскулярной возрастной макулярной дегенерации//в сборнике Российского общенационального офтальмологического форума. –Москва: Издательство ФГБУ «НМИЦ глазных болезней имени Гел</w:t>
            </w:r>
            <w:r>
              <w:rPr>
                <w:rFonts w:ascii="Times New Roman" w:hAnsi="Times New Roman" w:eastAsia="Times New Roman" w:cs="Times New Roman"/>
                <w:color w:val="000000"/>
                <w:sz w:val="28"/>
              </w:rPr>
              <w:t xml:space="preserve">ьмгольца» Минздрава России.2021. Т. 1. С. 61-64</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Maria Alexandrovna Kovalevskaya1*, Filina Lilia Alekseevna2, Kokorev Vladimir Leonidovich3, Vladimirova Yulia Vladimirovna What to do if You Need to Postpone the Surgical Treatment of Cataracts in Covid-19 -Acta Scientific Ophthalmology Special Issue 1 (20</w:t>
            </w:r>
            <w:r>
              <w:rPr>
                <w:rFonts w:ascii="Times New Roman" w:hAnsi="Times New Roman" w:eastAsia="Times New Roman" w:cs="Times New Roman"/>
                <w:color w:val="000000"/>
                <w:sz w:val="28"/>
              </w:rPr>
              <w:t xml:space="preserve">21): 10-13</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Ковалевская М. А., Антонян В. Б., Дорохов А. Е. Особенности цветовосприятия у студентов с нарушением рефракции глаза. Фундаментальные научные исследования как условие долгосрочного устойчивого развития России //сборник научных трудов по материалам Междунар</w:t>
            </w:r>
            <w:r>
              <w:rPr>
                <w:rFonts w:ascii="Times New Roman" w:hAnsi="Times New Roman" w:eastAsia="Times New Roman" w:cs="Times New Roman"/>
                <w:color w:val="000000"/>
                <w:sz w:val="28"/>
              </w:rPr>
              <w:t xml:space="preserve">одной научно-практической конференции 10 декабря 2021г. - Белгород :Издательство ООО Агентство перспективных научных исследований (АПНИ), 2021. С. 5-8. </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В.Н.Потапов , О.Т. Богова , А.В.Чернов ,Л.Ш. Рамазанова , М.А.Ковалевская ,В.А. Иванов Анализ когнитивных, тревожно-депрессивных нарушений и связей с офтальмологическим статусом пациентов //в сборнике Системный анализ и управление в биомедицинских системах</w:t>
            </w:r>
            <w:r>
              <w:rPr>
                <w:rFonts w:ascii="Times New Roman" w:hAnsi="Times New Roman" w:eastAsia="Times New Roman" w:cs="Times New Roman"/>
                <w:color w:val="000000"/>
                <w:sz w:val="28"/>
              </w:rPr>
              <w:t xml:space="preserve">.- Воронеж: Издательство Воронежский государственный технический университет,Т 1: 21 номер: 2  год: 2022 </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Ковалевская М.А. , Х.Джанг,О.А. Перерва , E.Г. Картамышев Клинико-функциональные параллели в оценке качества зрения у пациентов с возрастной макулодистрофией и диабетической ангиоретинопатией./Материлы Научного рецинзируемого журнала «The EYE ГЛАЗ».- Москв</w:t>
            </w:r>
            <w:r>
              <w:rPr>
                <w:rFonts w:ascii="Times New Roman" w:hAnsi="Times New Roman" w:eastAsia="Times New Roman" w:cs="Times New Roman"/>
                <w:color w:val="000000"/>
                <w:sz w:val="28"/>
              </w:rPr>
              <w:t xml:space="preserve">а 2022 г.</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Kovalevskaya M., Pererva O. The role of the macular interface in the diagnosis of retinopathy of prematurity on the «Key to Diagnosis I» platform- Acta Ophthalmologica,2022г, Т.100,с.267. </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Перерва О.А., Ковалевская М.А. Оптимизация диагностики стадий ретинопатии недоношенных на основе интеграции клинических данных с использованием платформы «Ключ к диагнозу — I»./Материал Российского офтальмологического журнала. 2022;15(2):68-78. </w:t>
            </w:r>
            <w:hyperlink r:id="rId9" w:tooltip="https://doi.org/10.21516/2072-0076-2022-15-2-68-78" w:history="1">
              <w:r>
                <w:rPr>
                  <w:rStyle w:val="812"/>
                  <w:rFonts w:ascii="Times New Roman" w:hAnsi="Times New Roman" w:eastAsia="Times New Roman" w:cs="Times New Roman"/>
                  <w:color w:val="0563c1"/>
                  <w:sz w:val="28"/>
                  <w:u w:val="none"/>
                </w:rPr>
                <w:t xml:space="preserve">https://doi.org/10.21516/2072-0076-2022-15-2-68-78</w:t>
              </w:r>
            </w:hyperlink>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М.В.Зуева ,М.А Ковалевская, В.Б. Антонян , Е.В. Мунтьянова Субъективные факторы риска глаукомы и влияние на них фрактальной фотостимуляции./Материал Российского Офтальмологического Журнала.- Москва, 2022.</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М.А.Ковалевская,О.А. Перерва  Сложность сосудистых сетей как универсальный критерий активности макулярной неоваскуляризации при некоторых заболеваниях сетчатки/Научно-практический журнал «Современные технологии в офтальмологии».-Москва, 2022. № 1 (41). С. </w:t>
            </w:r>
            <w:r>
              <w:rPr>
                <w:rFonts w:ascii="Times New Roman" w:hAnsi="Times New Roman" w:eastAsia="Times New Roman" w:cs="Times New Roman"/>
                <w:color w:val="000000"/>
                <w:sz w:val="28"/>
              </w:rPr>
              <w:t xml:space="preserve">293-298.</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М.А.Ковалевская , В.Б.Антонян Анализ цветовосприятия у студентов с нарушением рефракции/Научно-практический журнал «Современные технологии в офтальмологии».-Москва, 2022. № 3 (43). С. 216-220.</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А.А.Ролдугин ,Э.Г. Масленникова,  М.А.Ковалевская,Е.А. Шпинова Кондиционированная аутологичная плазма (acp) в лечении больших макулярных разрывов/Материалы научно-практического журнала Современные технологии в офтальмологии.-Москва, 2022. № 1 (41). С. 122-</w:t>
            </w:r>
            <w:r>
              <w:rPr>
                <w:rFonts w:ascii="Times New Roman" w:hAnsi="Times New Roman" w:eastAsia="Times New Roman" w:cs="Times New Roman"/>
                <w:color w:val="000000"/>
                <w:sz w:val="28"/>
              </w:rPr>
              <w:t xml:space="preserve">127.</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М.А.Ковалевская , В.Б.Антонян Субъективные факторы риска развития глаукомы /Новые Технологии В Офтальмологии 2022/Материалы Республиканской Научно-Практической Конференции, Посвященной 100-Летию Республиканской Клинической Офтальмологической Больницы им. п</w:t>
            </w:r>
            <w:r>
              <w:rPr>
                <w:rFonts w:ascii="Times New Roman" w:hAnsi="Times New Roman" w:eastAsia="Times New Roman" w:cs="Times New Roman"/>
                <w:color w:val="000000"/>
                <w:sz w:val="28"/>
              </w:rPr>
              <w:t xml:space="preserve">рофессора Е.В. Адамюка.- Казань, 2022. С. 86-98.</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Современный взгляд на возможности защиты органа зрения от оксидативного стресса при различных морфологических формах катаракт. Ковалевская М.А., Филина Л.А., Кокорев В.Л., Владимирова Ю.В., Ролдугин А.А. Вестник новых медицинских технологий. Электронное из</w:t>
            </w:r>
            <w:r>
              <w:rPr>
                <w:rFonts w:ascii="Times New Roman" w:hAnsi="Times New Roman" w:eastAsia="Times New Roman" w:cs="Times New Roman"/>
                <w:color w:val="000000"/>
                <w:sz w:val="28"/>
              </w:rPr>
              <w:t xml:space="preserve">дание. 2023. Т. 17. № 3. С. 108-116.</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Алгоритм диагностики предикторов поуг у молодых лиц с миопией слабой и средней степени. Антонян В.Б., Ковалевская М.А. Патент на изобретение  2793116 C1, 29.03.2023. Заявка № 2022121513 от 05.08.2022.</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Медикаментозное сопровождение адаптации к нарушениям рефракции с возрастом. Ковалевская М.А., Антонян В.Б., Старых В.И., Подопригора А.В., Сергеева М.И. Офтальмология. 2023. Т. 20. № 3. С. 549-556.</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Возможности терапии синдрома сухого глаза при различных видах аметропий. Ковалевская М.А., Антонян В.Б., Сергеева М.И. Российский офтальмологический журнал. 2023. Т. 16. № 2. С. 22-27.</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 классификационных подходах, терминологии и современных принципах лечения патологических изменений глаз, ассоциированных с близорукостью высокой степени. Часть 2. Терминология и подходы к классификации. Нероев В.В., Зайцева О.В., Тарутта Е.П., Бобыкин Е.В</w:t>
            </w:r>
            <w:r>
              <w:rPr>
                <w:rFonts w:ascii="Times New Roman" w:hAnsi="Times New Roman" w:eastAsia="Times New Roman" w:cs="Times New Roman"/>
                <w:color w:val="000000"/>
                <w:sz w:val="28"/>
              </w:rPr>
              <w:t xml:space="preserve">., Ковалевская М.А., Файзрахманов Р.Р., Нечипоренко П.А. Российский офтальмологический журнал. 2023. Т. 16. № S1. С. 15-22.</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 классификационных подходах, терминологии и современных принципах лечения патологических изменений глаз, ассоциированных с близорукостью высокой степени. Часть 3. Подходы к мониторингу и лечению пациентов. Нероев В.В., Зайцева О.В., Тарутта Е.П., Бобыкин </w:t>
            </w:r>
            <w:r>
              <w:rPr>
                <w:rFonts w:ascii="Times New Roman" w:hAnsi="Times New Roman" w:eastAsia="Times New Roman" w:cs="Times New Roman"/>
                <w:color w:val="000000"/>
                <w:sz w:val="28"/>
              </w:rPr>
              <w:t xml:space="preserve">Е.В., Ковалевская М.А., Файзрахманов Р.Р., Нечипоренко П.А. Российский офтальмологический журнал. 2023. Т. 16. № S1. С. 24-32.</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 классификационных подходах, терминологии и современных принципах лечения патологических изменений глаз, ассоциированных с близорукостью высокой степени. Часть 1. Критерии миопии высокой степени и патологической близорукости. Нероев В.В., Зайцева О.В., Та</w:t>
            </w:r>
            <w:r>
              <w:rPr>
                <w:rFonts w:ascii="Times New Roman" w:hAnsi="Times New Roman" w:eastAsia="Times New Roman" w:cs="Times New Roman"/>
                <w:color w:val="000000"/>
                <w:sz w:val="28"/>
              </w:rPr>
              <w:t xml:space="preserve">рутта Е.П., Бобыкин Е.В., Ковалевская М.А., Файзрахманов Р.Р., Нечипоренко П.А. Российский офтальмологический журнал. 2023. Т. 16. № S1. С. 7-14.</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Уникальный патологический и физиологический ангиогенез ретинопатии недоношенных в аспектах безопасности селективной анти-vegf терапии. Ковалевская М.А., Евдокимова О.А., Расческов А.Ю. Современные технологии в офтальмологии. 2023. № 1 (47). С. 235-240.</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 вопросу выбора способа лечения патологического в аскулогенез а в офтальмологии. Ковалевская М.А., Евдокимова О.А., Картамышев Е.Г. Российский общенациональный офтальмологический форум. 2023. Т. 1. С. 40-44.</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Оптимизация подходов к диагностике и лечению патологической (дегенеративной) миопии в системе здравоохранения российской федерации. Нероев В.В., Зайцева О.В., Тарутта Е.П., Бобыкин Е.Л., Ковалевская М.А., Файзрахманов Р.Р., Нечипоренко П.А. Российский обще</w:t>
            </w:r>
            <w:r>
              <w:rPr>
                <w:rFonts w:ascii="Times New Roman" w:hAnsi="Times New Roman" w:eastAsia="Times New Roman" w:cs="Times New Roman"/>
                <w:color w:val="000000"/>
                <w:sz w:val="28"/>
              </w:rPr>
              <w:t xml:space="preserve">национальный офтальмологический форум. 2023. Т. 1. С. 68-71.</w:t>
            </w:r>
            <w:r/>
          </w:p>
          <w:p>
            <w:pPr>
              <w:numPr>
                <w:ilvl w:val="0"/>
                <w:numId w:val="1"/>
              </w:numPr>
              <w:spacing w:before="0" w:after="0"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Вариативная интерактивная дискуссия с обсуждением клинических случаев и проведением дифференциального диагноза при различных видах аметропий. Медицинский детектив. Антонян В.Б., Ковалевская М.А. Российский общенациональный фтальмологический форум. 2023. Т.</w:t>
            </w:r>
            <w:r>
              <w:rPr>
                <w:rFonts w:ascii="Times New Roman" w:hAnsi="Times New Roman" w:eastAsia="Times New Roman" w:cs="Times New Roman"/>
                <w:color w:val="000000"/>
                <w:sz w:val="28"/>
              </w:rPr>
              <w:t xml:space="preserve"> 2. С. 540-543.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r>
        <w:trPr/>
        <w:tc>
          <w:tcPr>
            <w:gridSpan w:val="2"/>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9125" w:type="dxa"/>
            <w:vAlign w:val="top"/>
            <w:textDirection w:val="lrTb"/>
            <w:noWrap w:val="false"/>
          </w:tcPr>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Конференции:</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Межрегиональной научно-практической  конференции «Стукаловские чтения. Актуальные вопросы офтальмологии» 2022г. М.А. Ковалевская: «Терапия моделирует комфорт: неслезозаменители, а лекарства».</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Межрегиональной научно-практической  конференции «Стукаловские чтения. Актуальные вопросы офтальмологии» 2022г. М.А. Ковалевская: «Детство. Отрочество. Зрелость. Три возраста и Три возможности слезозаместительной терапии».</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Межрегиональной научно-практической  конференции «Стукаловские чтения. Актуальные вопросы офтальмологии» 2022г. М.А. Ковалевская: «Детство. Отрочество. Зрелость. Три возраста и Три возможности антибактериальной терапии».</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Межрегиональной научно-практической  конференции с международным участием«Актуальные вопросы офтальмологии» 2022г. М.А. Ковалевская : «Актуальные вопросы анти-VEGF терапии диабетического макулярного отека».</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Межрегиональной научно-практической  конференции с международным участием«Актуальные вопросы офтальмологии» 2022г. М.А. Ковалевская : «Глазная поверхность: метаморфозы воспаления».</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Межрегиональной научно-практической  конференции с международным участием«Актуальные вопросы офтальмологии», Воронеж. 2022г. М.А. Ковалевская: «Эволюция рефракции с возрастом, территория возможностей».</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Международный симпозиум "Диагностика и лечение социально-значимых заболеваний. М.А. Ковалевская , Л.А. Филина : «Предвидеть - значит видеть.».</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Научно-практическая конференция "Перспективы напрвления диагностики и лечения заболеваний глаз" Уфа, 25.11.2022г. М.А. Ковалевская : «Хронические воспалительные процессы глазной поверхности: от снятия симпомов до выздоровления.».</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Российско-Китайская конференция по офтальмологии, 8 августа, 2022г. М.А. Ковалевская , В.Б. Антонян : «Neurophysiological basis of refractive disorders»</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г.Тамбов, 6.12.2021, "НМИЦ"МНТК" Микрхирургия глаза " им. С.н. Федорова" Ковалевская М.А.: Регенерация и неоваскуляризация - пути решения.</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РООФ  - 21 сентября 2020  Россия, Москва. Ковалевская М.А. : «Новые подходы к регенерации роговицы.»</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РООФ  - 21 сентября 2020  Россия, Москва. Ковалевская М.А.: «Оценка безопасности различных анти-VEGF препаратов-на какие сигналы следует обращать внимание.»</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РООФ  - 21 сентября 2020  Россия, Москва. М.А. Ковалевская : «Катаракта: ДО. Современные концепции и перспективы  воздействия на катарактогенез.»</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РООФ  - 21 сентября 2020  Россия, Москва. Ковалевская М.А.: «Катаракта: старение или болезнь?Факторы риска и подходы к лечению.»</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13 мая 2021 г. Нижний Новгород.Ковалевская М.А. : «Организаци профилактики и оказания специализированной офтальмологической помощинаселению ПФО»</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VIII Байкальские Офтальмологические Чтения «Визуализация в Офтальмологии. Настоящее и Будущее», 4-5 Декабря 2021 Г. Ковалевская М.А. : «Активность макулярной неоваскуляризации (ХНВ) и структура в формате ОКТ - ангиографии.»</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21 Всероссийский конгресс "Современные технологии катарактальной и рефракционной хирургии" М.А. Ковалевская : «Врожденная катаракта, обоснование этапов хирургического пособия.»</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Всероссийская научно-практическая конференция с международным участием «Лазерная интраокулярная и рефракционная хирургия». 10-11 декабря 2021 Ковалевская М.А., Подопригора В.С. : «Особенности лазерной коррекции рефракционной ошибки на эксимерном лазере SHW</w:t>
            </w:r>
            <w:r>
              <w:rPr>
                <w:rFonts w:ascii="Times New Roman" w:hAnsi="Times New Roman" w:eastAsia="Times New Roman" w:cs="Times New Roman"/>
                <w:color w:val="000000"/>
                <w:sz w:val="28"/>
              </w:rPr>
              <w:t xml:space="preserve">IND AMARIS после сквозной кератопластики.»</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Межрегиональная Научно-Практическая Онлайн Конференция "Гериатрический подход в медицине и здравоохранении: Фокус на Офтальмологию.29 октября 2021 г.</w:t>
              <w:br/>
              <w:t xml:space="preserve">  Ковалевская М.А. : «Изменения местного иммунитета и его связь с гериатрическим статусом пациентов с перв</w:t>
            </w:r>
            <w:r>
              <w:rPr>
                <w:rFonts w:ascii="Times New Roman" w:hAnsi="Times New Roman" w:eastAsia="Times New Roman" w:cs="Times New Roman"/>
                <w:color w:val="000000"/>
                <w:sz w:val="28"/>
              </w:rPr>
              <w:t xml:space="preserve">ичной открытоугольной глаукомой.»</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 международным участием, Современные технологии лечения витреоретинальной патологии 25-26.06.21 г.Ростов-на-Дону</w:t>
            </w:r>
            <w:r>
              <w:rPr>
                <w:rFonts w:ascii="Times New Roman" w:hAnsi="Times New Roman" w:eastAsia="Times New Roman" w:cs="Times New Roman"/>
                <w:color w:val="000000"/>
                <w:sz w:val="23"/>
                <w:vertAlign w:val="subscript"/>
              </w:rPr>
              <w:t xml:space="preserve"> </w:t>
            </w:r>
            <w:r>
              <w:rPr>
                <w:rFonts w:ascii="Times New Roman" w:hAnsi="Times New Roman" w:eastAsia="Times New Roman" w:cs="Times New Roman"/>
                <w:color w:val="000000"/>
                <w:sz w:val="28"/>
              </w:rPr>
              <w:t xml:space="preserve">Ковалевская М.А., Перерва О.А.: «Роль макулярного интерфейса в диагностике ретинопатии недоношенных»</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Всероссийская, Пироговский офтальмологический форум 2021 26-27.11.21 г. Москва  Ковалевская М.А., Перерва О.А. : «Век платформ: мультифакторный анализ сосудистой сети сетчатки «ключ к диагнозу i и ii»</w:t>
              <w:br/>
              <w:t xml:space="preserve">  </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Международная,  The Youth Alliance of the Association of Sino-Russian Medical Universities International Ophthalmologica Conference for Students and Young Scolars 03.12.21 online Ковалевская М.А., Перерва О.А. : «The age of platforms: multilateral analysis</w:t>
            </w:r>
            <w:r>
              <w:rPr>
                <w:rFonts w:ascii="Times New Roman" w:hAnsi="Times New Roman" w:eastAsia="Times New Roman" w:cs="Times New Roman"/>
                <w:color w:val="000000"/>
                <w:sz w:val="28"/>
              </w:rPr>
              <w:t xml:space="preserve"> of the retina vascular system «key to diagnosis i и ii»</w:t>
              <w:br/>
              <w:t xml:space="preserve">  »</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Международная,  ARVO 1-7.05.2021 online Ковалевская М.А., Перерва О.А.: «Approaches to the accuracy in ROP diagnosis» </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Международная, EVER 2.10.2021 online Ковалевская М.А., Перерва О.А. : «The role of the macular interface in the diagnosis of retinopathy of prematurity on the «Key to Diagnosis I » platform» </w:t>
            </w:r>
            <w:r/>
          </w:p>
          <w:p>
            <w:pPr>
              <w:numPr>
                <w:ilvl w:val="0"/>
                <w:numId w:val="2"/>
              </w:numP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 вопросу выбора способа лечения патологического в аскулогенез а в офтальмологии. Ковалевская М.А., Евдокимова О.А., Картамышев Е.Г. Российский общенациональный офтальмологический форум. 2023. Т. 1. С. 40-44.</w:t>
            </w:r>
            <w:r/>
          </w:p>
          <w:p>
            <w:pPr>
              <w:ind w:left="0" w:right="0" w:firstLine="0"/>
              <w:spacing w:after="0"/>
              <w:pBdr>
                <w:top w:val="none" w:color="000000" w:sz="4" w:space="0"/>
                <w:left w:val="none" w:color="000000" w:sz="4" w:space="0"/>
                <w:bottom w:val="none" w:color="000000" w:sz="4" w:space="0"/>
                <w:right w:val="none" w:color="000000" w:sz="4" w:space="0"/>
              </w:pBdr>
            </w:pPr>
            <w:r>
              <w:br/>
            </w:r>
            <w:r>
              <w:rPr>
                <w:rFonts w:ascii="Times New Roman" w:hAnsi="Times New Roman" w:eastAsia="Times New Roman" w:cs="Times New Roman"/>
                <w:color w:val="000000"/>
                <w:sz w:val="28"/>
                <w:vertAlign w:val="subscript"/>
              </w:rPr>
              <w:t xml:space="preserve"> </w:t>
              <w:b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r>
        <w:trPr/>
        <w:tc>
          <w:tcPr>
            <w:gridSpan w:val="2"/>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9125" w:type="dxa"/>
            <w:vAlign w:val="top"/>
            <w:textDirection w:val="lrTb"/>
            <w:noWrap w:val="false"/>
          </w:tcPr>
          <w:p>
            <w:pPr>
              <w:ind w:left="0" w:right="0" w:firstLine="0"/>
              <w:jc w:val="both"/>
              <w:spacing w:after="225"/>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Гранты (иное): </w:t>
            </w:r>
            <w:r/>
          </w:p>
          <w:p>
            <w:pPr>
              <w:ind w:left="0" w:right="0" w:firstLine="0"/>
              <w:jc w:val="both"/>
              <w:spacing w:after="225"/>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 2016 году был получен грант ARVO Kressing «Comparisonof 3D Computer-automated Threshold Amsler Grid Testing and Microperimetry in Wet AMD Patients» Сиэтл, Вашингтон, США.</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after="225"/>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Научные проекты под руководством Марии Александровны неоднократно были награжденф </w:t>
            </w:r>
            <w:r>
              <w:rPr>
                <w:rFonts w:ascii="Times New Roman" w:hAnsi="Times New Roman" w:eastAsia="Times New Roman" w:cs="Times New Roman"/>
                <w:color w:val="000000"/>
                <w:sz w:val="28"/>
                <w:highlight w:val="white"/>
              </w:rPr>
              <w:t xml:space="preserve">губернаторскими грантами «Кубок инноваций»</w:t>
            </w:r>
            <w:r>
              <w:rPr>
                <w:rFonts w:ascii="Times New Roman" w:hAnsi="Times New Roman" w:eastAsia="Times New Roman" w:cs="Times New Roman"/>
                <w:color w:val="000000"/>
                <w:sz w:val="28"/>
              </w:rPr>
              <w:t xml:space="preserve">,  «Кубок вузовской науки».</w:t>
              <w:b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tc>
      </w:tr>
    </w:tbl>
    <w:p>
      <w:pPr>
        <w:ind w:left="0" w:right="0" w:firstLine="0"/>
        <w:spacing w:line="235"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rPr>
          <w14:ligatures w14:val="none"/>
        </w:rPr>
      </w:pPr>
      <w:r>
        <w:rPr>
          <w14:ligatures w14:val="none"/>
        </w:rPr>
      </w:r>
      <w:r>
        <w:rPr>
          <w14:ligatures w14:val="none"/>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Liberation Sans">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36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36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360"/>
      </w:pPr>
    </w:lvl>
  </w:abstractNum>
  <w:abstractNum w:abstractNumId="1">
    <w:multiLevelType w:val="hybridMultilevel"/>
    <w:lvl w:ilvl="0">
      <w:start w:val="1"/>
      <w:numFmt w:val="decimal"/>
      <w:isLgl w:val="false"/>
      <w:suff w:val="tab"/>
      <w:lvlText w:val="%1."/>
      <w:lvlJc w:val="left"/>
      <w:pPr>
        <w:ind w:left="0" w:firstLine="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36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36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4">
    <w:name w:val="Heading 1"/>
    <w:basedOn w:val="830"/>
    <w:next w:val="830"/>
    <w:uiPriority w:val="9"/>
    <w:qFormat/>
    <w:pPr>
      <w:keepLines/>
      <w:keepNext/>
      <w:spacing w:before="480" w:after="200"/>
      <w:outlineLvl w:val="0"/>
    </w:pPr>
    <w:rPr>
      <w:rFonts w:ascii="Liberation Sans" w:hAnsi="Liberation Sans" w:eastAsia="Liberation Sans" w:cs="Liberation Sans"/>
      <w:sz w:val="40"/>
      <w:szCs w:val="40"/>
    </w:rPr>
  </w:style>
  <w:style w:type="character" w:styleId="655">
    <w:name w:val="Heading 1 Char"/>
    <w:link w:val="654"/>
    <w:uiPriority w:val="9"/>
    <w:rPr>
      <w:rFonts w:ascii="Liberation Sans" w:hAnsi="Liberation Sans" w:eastAsia="Liberation Sans" w:cs="Liberation Sans"/>
    </w:rPr>
  </w:style>
  <w:style w:type="paragraph" w:styleId="656">
    <w:name w:val="Heading 2"/>
    <w:basedOn w:val="654"/>
    <w:next w:val="830"/>
    <w:link w:val="657"/>
    <w:uiPriority w:val="9"/>
    <w:unhideWhenUsed/>
    <w:qFormat/>
    <w:rPr>
      <w:rFonts w:ascii="Liberation Sans" w:hAnsi="Liberation Sans" w:eastAsia="Liberation Sans" w:cs="Liberation Sans"/>
    </w:rPr>
  </w:style>
  <w:style w:type="character" w:styleId="657">
    <w:name w:val="Heading 2 Char"/>
    <w:link w:val="656"/>
    <w:uiPriority w:val="9"/>
    <w:rPr>
      <w:rFonts w:ascii="Liberation Sans" w:hAnsi="Liberation Sans" w:eastAsia="Liberation Sans" w:cs="Liberation Sans"/>
      <w:sz w:val="34"/>
    </w:rPr>
  </w:style>
  <w:style w:type="paragraph" w:styleId="658">
    <w:name w:val="Heading 3"/>
    <w:basedOn w:val="830"/>
    <w:next w:val="830"/>
    <w:link w:val="659"/>
    <w:uiPriority w:val="9"/>
    <w:unhideWhenUsed/>
    <w:qFormat/>
    <w:pPr>
      <w:keepLines/>
      <w:keepNext/>
      <w:spacing w:before="320" w:after="200"/>
      <w:outlineLvl w:val="2"/>
    </w:pPr>
    <w:rPr>
      <w:rFonts w:ascii="Liberation Sans" w:hAnsi="Liberation Sans" w:eastAsia="Arial" w:cs="Liberation Sans"/>
      <w:sz w:val="30"/>
      <w:szCs w:val="30"/>
    </w:rPr>
  </w:style>
  <w:style w:type="character" w:styleId="659">
    <w:name w:val="Heading 3 Char"/>
    <w:link w:val="658"/>
    <w:uiPriority w:val="9"/>
    <w:rPr>
      <w:rFonts w:ascii="Liberation Sans" w:hAnsi="Liberation Sans" w:cs="Liberation Sans"/>
    </w:rPr>
  </w:style>
  <w:style w:type="paragraph" w:styleId="660">
    <w:name w:val="Heading 4"/>
    <w:basedOn w:val="830"/>
    <w:next w:val="830"/>
    <w:link w:val="661"/>
    <w:uiPriority w:val="9"/>
    <w:unhideWhenUsed/>
    <w:qFormat/>
    <w:pPr>
      <w:keepLines/>
      <w:keepNext/>
      <w:spacing w:before="320" w:after="200"/>
      <w:outlineLvl w:val="3"/>
    </w:pPr>
    <w:rPr>
      <w:rFonts w:ascii="Liberation Sans" w:hAnsi="Liberation Sans" w:eastAsia="Liberation Sans" w:cs="Liberation Sans"/>
      <w:b/>
      <w:bCs/>
      <w:sz w:val="26"/>
      <w:szCs w:val="26"/>
    </w:rPr>
  </w:style>
  <w:style w:type="character" w:styleId="661">
    <w:name w:val="Heading 4 Char"/>
    <w:link w:val="660"/>
    <w:uiPriority w:val="9"/>
    <w:rPr>
      <w:rFonts w:ascii="Liberation Sans" w:hAnsi="Liberation Sans" w:eastAsia="Liberation Sans" w:cs="Liberation Sans"/>
    </w:rPr>
  </w:style>
  <w:style w:type="paragraph" w:styleId="662">
    <w:name w:val="Heading 5"/>
    <w:basedOn w:val="830"/>
    <w:next w:val="830"/>
    <w:link w:val="663"/>
    <w:uiPriority w:val="9"/>
    <w:unhideWhenUsed/>
    <w:qFormat/>
    <w:pPr>
      <w:keepLines/>
      <w:keepNext/>
      <w:spacing w:before="320" w:after="200"/>
      <w:outlineLvl w:val="4"/>
    </w:pPr>
    <w:rPr>
      <w:rFonts w:ascii="Liberation Sans" w:hAnsi="Liberation Sans" w:eastAsia="Liberation Sans" w:cs="Liberation Sans"/>
      <w:b/>
      <w:bCs/>
      <w:sz w:val="24"/>
      <w:szCs w:val="24"/>
    </w:rPr>
  </w:style>
  <w:style w:type="character" w:styleId="663">
    <w:name w:val="Heading 5 Char"/>
    <w:link w:val="662"/>
    <w:uiPriority w:val="9"/>
    <w:rPr>
      <w:rFonts w:ascii="Liberation Sans" w:hAnsi="Liberation Sans" w:eastAsia="Liberation Sans" w:cs="Liberation Sans"/>
    </w:rPr>
  </w:style>
  <w:style w:type="paragraph" w:styleId="664">
    <w:name w:val="Heading 6"/>
    <w:basedOn w:val="830"/>
    <w:next w:val="830"/>
    <w:link w:val="665"/>
    <w:uiPriority w:val="9"/>
    <w:unhideWhenUsed/>
    <w:qFormat/>
    <w:pPr>
      <w:keepLines/>
      <w:keepNext/>
      <w:spacing w:before="320" w:after="200"/>
      <w:outlineLvl w:val="5"/>
    </w:pPr>
    <w:rPr>
      <w:rFonts w:ascii="Liberation Sans" w:hAnsi="Liberation Sans" w:eastAsia="Liberation Sans" w:cs="Liberation Sans"/>
      <w:b/>
      <w:bCs/>
      <w:sz w:val="22"/>
      <w:szCs w:val="22"/>
    </w:rPr>
  </w:style>
  <w:style w:type="character" w:styleId="665">
    <w:name w:val="Heading 6 Char"/>
    <w:link w:val="664"/>
    <w:uiPriority w:val="9"/>
    <w:rPr>
      <w:rFonts w:ascii="Liberation Sans" w:hAnsi="Liberation Sans" w:eastAsia="Liberation Sans" w:cs="Liberation Sans"/>
    </w:rPr>
  </w:style>
  <w:style w:type="paragraph" w:styleId="666">
    <w:name w:val="Heading 7"/>
    <w:basedOn w:val="830"/>
    <w:next w:val="830"/>
    <w:link w:val="667"/>
    <w:uiPriority w:val="9"/>
    <w:unhideWhenUsed/>
    <w:qFormat/>
    <w:pPr>
      <w:keepLines/>
      <w:keepNext/>
      <w:spacing w:before="320" w:after="200"/>
      <w:outlineLvl w:val="6"/>
    </w:pPr>
    <w:rPr>
      <w:rFonts w:ascii="Liberation Sans" w:hAnsi="Liberation Sans" w:eastAsia="Liberation Sans" w:cs="Liberation Sans"/>
      <w:b/>
      <w:bCs/>
      <w:i/>
      <w:iCs/>
      <w:sz w:val="22"/>
      <w:szCs w:val="22"/>
    </w:rPr>
  </w:style>
  <w:style w:type="character" w:styleId="667">
    <w:name w:val="Heading 7 Char"/>
    <w:link w:val="666"/>
    <w:uiPriority w:val="9"/>
    <w:rPr>
      <w:rFonts w:ascii="Liberation Sans" w:hAnsi="Liberation Sans" w:eastAsia="Liberation Sans" w:cs="Liberation Sans"/>
    </w:rPr>
  </w:style>
  <w:style w:type="paragraph" w:styleId="668">
    <w:name w:val="Heading 8"/>
    <w:basedOn w:val="830"/>
    <w:next w:val="830"/>
    <w:link w:val="669"/>
    <w:uiPriority w:val="9"/>
    <w:unhideWhenUsed/>
    <w:qFormat/>
    <w:pPr>
      <w:keepLines/>
      <w:keepNext/>
      <w:spacing w:before="320" w:after="200"/>
      <w:outlineLvl w:val="7"/>
    </w:pPr>
    <w:rPr>
      <w:rFonts w:ascii="Liberation Sans" w:hAnsi="Liberation Sans" w:eastAsia="Liberation Sans" w:cs="Liberation Sans"/>
      <w:i/>
      <w:iCs/>
      <w:sz w:val="22"/>
      <w:szCs w:val="22"/>
    </w:rPr>
  </w:style>
  <w:style w:type="character" w:styleId="669">
    <w:name w:val="Heading 8 Char"/>
    <w:link w:val="668"/>
    <w:uiPriority w:val="9"/>
    <w:rPr>
      <w:rFonts w:ascii="Liberation Sans" w:hAnsi="Liberation Sans" w:eastAsia="Liberation Sans" w:cs="Liberation Sans"/>
    </w:rPr>
  </w:style>
  <w:style w:type="paragraph" w:styleId="670">
    <w:name w:val="Heading 9"/>
    <w:basedOn w:val="830"/>
    <w:next w:val="830"/>
    <w:link w:val="671"/>
    <w:uiPriority w:val="9"/>
    <w:unhideWhenUsed/>
    <w:qFormat/>
    <w:pPr>
      <w:keepLines/>
      <w:keepNext/>
      <w:spacing w:before="320" w:after="200"/>
      <w:outlineLvl w:val="8"/>
    </w:pPr>
    <w:rPr>
      <w:rFonts w:ascii="Liberation Sans" w:hAnsi="Liberation Sans" w:eastAsia="Liberation Sans" w:cs="Liberation Sans"/>
      <w:i/>
      <w:iCs/>
      <w:sz w:val="21"/>
      <w:szCs w:val="21"/>
    </w:rPr>
  </w:style>
  <w:style w:type="character" w:styleId="671">
    <w:name w:val="Heading 9 Char"/>
    <w:link w:val="670"/>
    <w:uiPriority w:val="9"/>
    <w:rPr>
      <w:rFonts w:ascii="Liberation Sans" w:hAnsi="Liberation Sans" w:eastAsia="Liberation Sans" w:cs="Liberation Sans"/>
    </w:rPr>
  </w:style>
  <w:style w:type="paragraph" w:styleId="672">
    <w:name w:val="Title"/>
    <w:basedOn w:val="830"/>
    <w:next w:val="830"/>
    <w:link w:val="673"/>
    <w:uiPriority w:val="10"/>
    <w:qFormat/>
    <w:pPr>
      <w:contextualSpacing/>
      <w:spacing w:before="300" w:after="200"/>
    </w:pPr>
    <w:rPr>
      <w:sz w:val="48"/>
      <w:szCs w:val="48"/>
    </w:rPr>
  </w:style>
  <w:style w:type="character" w:styleId="673">
    <w:name w:val="Title Char"/>
    <w:link w:val="672"/>
    <w:uiPriority w:val="10"/>
    <w:rPr>
      <w:sz w:val="48"/>
      <w:szCs w:val="48"/>
    </w:rPr>
  </w:style>
  <w:style w:type="paragraph" w:styleId="674">
    <w:name w:val="Subtitle"/>
    <w:basedOn w:val="830"/>
    <w:next w:val="830"/>
    <w:link w:val="675"/>
    <w:uiPriority w:val="11"/>
    <w:qFormat/>
    <w:pPr>
      <w:spacing w:before="200" w:after="200"/>
    </w:pPr>
    <w:rPr>
      <w:sz w:val="24"/>
      <w:szCs w:val="24"/>
    </w:rPr>
  </w:style>
  <w:style w:type="character" w:styleId="675">
    <w:name w:val="Subtitle Char"/>
    <w:link w:val="674"/>
    <w:uiPriority w:val="11"/>
    <w:rPr>
      <w:sz w:val="24"/>
      <w:szCs w:val="24"/>
    </w:rPr>
  </w:style>
  <w:style w:type="paragraph" w:styleId="676">
    <w:name w:val="Quote"/>
    <w:basedOn w:val="830"/>
    <w:next w:val="830"/>
    <w:link w:val="677"/>
    <w:uiPriority w:val="29"/>
    <w:qFormat/>
    <w:pPr>
      <w:ind w:left="720" w:right="720"/>
    </w:pPr>
    <w:rPr>
      <w:i/>
    </w:rPr>
  </w:style>
  <w:style w:type="character" w:styleId="677">
    <w:name w:val="Quote Char"/>
    <w:link w:val="676"/>
    <w:uiPriority w:val="29"/>
    <w:rPr>
      <w:i/>
    </w:rPr>
  </w:style>
  <w:style w:type="paragraph" w:styleId="678">
    <w:name w:val="Intense Quote"/>
    <w:basedOn w:val="830"/>
    <w:next w:val="830"/>
    <w:link w:val="67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9">
    <w:name w:val="Intense Quote Char"/>
    <w:link w:val="678"/>
    <w:uiPriority w:val="30"/>
    <w:rPr>
      <w:i/>
    </w:rPr>
  </w:style>
  <w:style w:type="paragraph" w:styleId="680">
    <w:name w:val="Header"/>
    <w:basedOn w:val="830"/>
    <w:link w:val="681"/>
    <w:uiPriority w:val="99"/>
    <w:unhideWhenUsed/>
    <w:pPr>
      <w:spacing w:after="0" w:line="240" w:lineRule="auto"/>
      <w:tabs>
        <w:tab w:val="center" w:pos="7143" w:leader="none"/>
        <w:tab w:val="right" w:pos="14287" w:leader="none"/>
      </w:tabs>
    </w:pPr>
  </w:style>
  <w:style w:type="character" w:styleId="681">
    <w:name w:val="Header Char"/>
    <w:link w:val="680"/>
    <w:uiPriority w:val="99"/>
  </w:style>
  <w:style w:type="paragraph" w:styleId="682">
    <w:name w:val="Footer"/>
    <w:basedOn w:val="830"/>
    <w:link w:val="685"/>
    <w:uiPriority w:val="99"/>
    <w:unhideWhenUsed/>
    <w:pPr>
      <w:spacing w:after="0" w:line="240" w:lineRule="auto"/>
      <w:tabs>
        <w:tab w:val="center" w:pos="7143" w:leader="none"/>
        <w:tab w:val="right" w:pos="14287" w:leader="none"/>
      </w:tabs>
    </w:pPr>
  </w:style>
  <w:style w:type="character" w:styleId="683">
    <w:name w:val="Footer Char"/>
    <w:link w:val="682"/>
    <w:uiPriority w:val="99"/>
  </w:style>
  <w:style w:type="paragraph" w:styleId="684">
    <w:name w:val="Caption"/>
    <w:basedOn w:val="830"/>
    <w:next w:val="830"/>
    <w:uiPriority w:val="35"/>
    <w:semiHidden/>
    <w:unhideWhenUsed/>
    <w:qFormat/>
    <w:pPr>
      <w:spacing w:line="276" w:lineRule="auto"/>
    </w:pPr>
    <w:rPr>
      <w:b/>
      <w:bCs/>
      <w:color w:val="4f81bd" w:themeColor="accent1"/>
      <w:sz w:val="18"/>
      <w:szCs w:val="18"/>
    </w:rPr>
  </w:style>
  <w:style w:type="character" w:styleId="685">
    <w:name w:val="Caption Char"/>
    <w:basedOn w:val="684"/>
    <w:link w:val="682"/>
    <w:uiPriority w:val="99"/>
  </w:style>
  <w:style w:type="table" w:styleId="686">
    <w:name w:val="Table Grid"/>
    <w:basedOn w:val="83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7">
    <w:name w:val="Table Grid Light"/>
    <w:basedOn w:val="8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8">
    <w:name w:val="Plain Table 1"/>
    <w:basedOn w:val="8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9">
    <w:name w:val="Plain Table 2"/>
    <w:basedOn w:val="8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0">
    <w:name w:val="Plain Table 3"/>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1">
    <w:name w:val="Plain Table 4"/>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2">
    <w:name w:val="Plain Table 5"/>
    <w:basedOn w:val="8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3">
    <w:name w:val="Grid Table 1 Light"/>
    <w:basedOn w:val="8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4">
    <w:name w:val="Grid Table 1 Light - Accent 1"/>
    <w:basedOn w:val="8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5">
    <w:name w:val="Grid Table 1 Light - Accent 2"/>
    <w:basedOn w:val="8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6">
    <w:name w:val="Grid Table 1 Light - Accent 3"/>
    <w:basedOn w:val="8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7">
    <w:name w:val="Grid Table 1 Light - Accent 4"/>
    <w:basedOn w:val="8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8">
    <w:name w:val="Grid Table 1 Light - Accent 5"/>
    <w:basedOn w:val="8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9">
    <w:name w:val="Grid Table 1 Light - Accent 6"/>
    <w:basedOn w:val="8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0">
    <w:name w:val="Grid Table 2"/>
    <w:basedOn w:val="8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1">
    <w:name w:val="Grid Table 2 - Accent 1"/>
    <w:basedOn w:val="8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2">
    <w:name w:val="Grid Table 2 - Accent 2"/>
    <w:basedOn w:val="8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3">
    <w:name w:val="Grid Table 2 - Accent 3"/>
    <w:basedOn w:val="8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4">
    <w:name w:val="Grid Table 2 - Accent 4"/>
    <w:basedOn w:val="8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5">
    <w:name w:val="Grid Table 2 - Accent 5"/>
    <w:basedOn w:val="8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6">
    <w:name w:val="Grid Table 2 - Accent 6"/>
    <w:basedOn w:val="8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7">
    <w:name w:val="Grid Table 3"/>
    <w:basedOn w:val="8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8">
    <w:name w:val="Grid Table 3 - Accent 1"/>
    <w:basedOn w:val="8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9">
    <w:name w:val="Grid Table 3 - Accent 2"/>
    <w:basedOn w:val="8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0">
    <w:name w:val="Grid Table 3 - Accent 3"/>
    <w:basedOn w:val="8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1">
    <w:name w:val="Grid Table 3 - Accent 4"/>
    <w:basedOn w:val="8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5"/>
    <w:basedOn w:val="8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6"/>
    <w:basedOn w:val="8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4"/>
    <w:basedOn w:val="8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5">
    <w:name w:val="Grid Table 4 - Accent 1"/>
    <w:basedOn w:val="8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6">
    <w:name w:val="Grid Table 4 - Accent 2"/>
    <w:basedOn w:val="8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7">
    <w:name w:val="Grid Table 4 - Accent 3"/>
    <w:basedOn w:val="8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8">
    <w:name w:val="Grid Table 4 - Accent 4"/>
    <w:basedOn w:val="8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9">
    <w:name w:val="Grid Table 4 - Accent 5"/>
    <w:basedOn w:val="8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0">
    <w:name w:val="Grid Table 4 - Accent 6"/>
    <w:basedOn w:val="8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1">
    <w:name w:val="Grid Table 5 Dark"/>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2">
    <w:name w:val="Grid Table 5 Dark- Accent 1"/>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23">
    <w:name w:val="Grid Table 5 Dark - Accent 2"/>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24">
    <w:name w:val="Grid Table 5 Dark - Accent 3"/>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25">
    <w:name w:val="Grid Table 5 Dark- Accent 4"/>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26">
    <w:name w:val="Grid Table 5 Dark - Accent 5"/>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27">
    <w:name w:val="Grid Table 5 Dark - Accent 6"/>
    <w:basedOn w:val="8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28">
    <w:name w:val="Grid Table 6 Colorful"/>
    <w:basedOn w:val="8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9">
    <w:name w:val="Grid Table 6 Colorful - Accent 1"/>
    <w:basedOn w:val="8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0">
    <w:name w:val="Grid Table 6 Colorful - Accent 2"/>
    <w:basedOn w:val="8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1">
    <w:name w:val="Grid Table 6 Colorful - Accent 3"/>
    <w:basedOn w:val="8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2">
    <w:name w:val="Grid Table 6 Colorful - Accent 4"/>
    <w:basedOn w:val="8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3">
    <w:name w:val="Grid Table 6 Colorful - Accent 5"/>
    <w:basedOn w:val="8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4">
    <w:name w:val="Grid Table 6 Colorful - Accent 6"/>
    <w:basedOn w:val="8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5">
    <w:name w:val="Grid Table 7 Colorful"/>
    <w:basedOn w:val="8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6">
    <w:name w:val="Grid Table 7 Colorful - Accent 1"/>
    <w:basedOn w:val="8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7">
    <w:name w:val="Grid Table 7 Colorful - Accent 2"/>
    <w:basedOn w:val="8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8">
    <w:name w:val="Grid Table 7 Colorful - Accent 3"/>
    <w:basedOn w:val="8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9">
    <w:name w:val="Grid Table 7 Colorful - Accent 4"/>
    <w:basedOn w:val="8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0">
    <w:name w:val="Grid Table 7 Colorful - Accent 5"/>
    <w:basedOn w:val="8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1">
    <w:name w:val="Grid Table 7 Colorful - Accent 6"/>
    <w:basedOn w:val="8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2">
    <w:name w:val="List Table 1 Light"/>
    <w:basedOn w:val="8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3">
    <w:name w:val="List Table 1 Light - Accent 1"/>
    <w:basedOn w:val="83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4">
    <w:name w:val="List Table 1 Light - Accent 2"/>
    <w:basedOn w:val="83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5">
    <w:name w:val="List Table 1 Light - Accent 3"/>
    <w:basedOn w:val="83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6">
    <w:name w:val="List Table 1 Light - Accent 4"/>
    <w:basedOn w:val="83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7">
    <w:name w:val="List Table 1 Light - Accent 5"/>
    <w:basedOn w:val="83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8">
    <w:name w:val="List Table 1 Light - Accent 6"/>
    <w:basedOn w:val="83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9">
    <w:name w:val="List Table 2"/>
    <w:basedOn w:val="8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0">
    <w:name w:val="List Table 2 - Accent 1"/>
    <w:basedOn w:val="8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1">
    <w:name w:val="List Table 2 - Accent 2"/>
    <w:basedOn w:val="8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2">
    <w:name w:val="List Table 2 - Accent 3"/>
    <w:basedOn w:val="8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3">
    <w:name w:val="List Table 2 - Accent 4"/>
    <w:basedOn w:val="8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4">
    <w:name w:val="List Table 2 - Accent 5"/>
    <w:basedOn w:val="8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5">
    <w:name w:val="List Table 2 - Accent 6"/>
    <w:basedOn w:val="8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6">
    <w:name w:val="List Table 3"/>
    <w:basedOn w:val="8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7">
    <w:name w:val="List Table 3 - Accent 1"/>
    <w:basedOn w:val="8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58">
    <w:name w:val="List Table 3 - Accent 2"/>
    <w:basedOn w:val="8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59">
    <w:name w:val="List Table 3 - Accent 3"/>
    <w:basedOn w:val="8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60">
    <w:name w:val="List Table 3 - Accent 4"/>
    <w:basedOn w:val="8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61">
    <w:name w:val="List Table 3 - Accent 5"/>
    <w:basedOn w:val="8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62">
    <w:name w:val="List Table 3 - Accent 6"/>
    <w:basedOn w:val="8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63">
    <w:name w:val="List Table 4"/>
    <w:basedOn w:val="8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4">
    <w:name w:val="List Table 4 - Accent 1"/>
    <w:basedOn w:val="8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5">
    <w:name w:val="List Table 4 - Accent 2"/>
    <w:basedOn w:val="8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66">
    <w:name w:val="List Table 4 - Accent 3"/>
    <w:basedOn w:val="8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67">
    <w:name w:val="List Table 4 - Accent 4"/>
    <w:basedOn w:val="8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68">
    <w:name w:val="List Table 4 - Accent 5"/>
    <w:basedOn w:val="8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69">
    <w:name w:val="List Table 4 - Accent 6"/>
    <w:basedOn w:val="8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70">
    <w:name w:val="List Table 5 Dark"/>
    <w:basedOn w:val="8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5 Dark - Accent 1"/>
    <w:basedOn w:val="8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5 Dark - Accent 2"/>
    <w:basedOn w:val="8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3"/>
    <w:basedOn w:val="8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4"/>
    <w:basedOn w:val="8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5"/>
    <w:basedOn w:val="8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6"/>
    <w:basedOn w:val="8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6 Colorful"/>
    <w:basedOn w:val="8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8">
    <w:name w:val="List Table 6 Colorful - Accent 1"/>
    <w:basedOn w:val="8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79">
    <w:name w:val="List Table 6 Colorful - Accent 2"/>
    <w:basedOn w:val="8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0">
    <w:name w:val="List Table 6 Colorful - Accent 3"/>
    <w:basedOn w:val="8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1">
    <w:name w:val="List Table 6 Colorful - Accent 4"/>
    <w:basedOn w:val="8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2">
    <w:name w:val="List Table 6 Colorful - Accent 5"/>
    <w:basedOn w:val="8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3">
    <w:name w:val="List Table 6 Colorful - Accent 6"/>
    <w:basedOn w:val="8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84">
    <w:name w:val="List Table 7 Colorful"/>
    <w:basedOn w:val="8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5">
    <w:name w:val="List Table 7 Colorful - Accent 1"/>
    <w:basedOn w:val="8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86">
    <w:name w:val="List Table 7 Colorful - Accent 2"/>
    <w:basedOn w:val="8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7">
    <w:name w:val="List Table 7 Colorful - Accent 3"/>
    <w:basedOn w:val="8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88">
    <w:name w:val="List Table 7 Colorful - Accent 4"/>
    <w:basedOn w:val="8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89">
    <w:name w:val="List Table 7 Colorful - Accent 5"/>
    <w:basedOn w:val="8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0">
    <w:name w:val="List Table 7 Colorful - Accent 6"/>
    <w:basedOn w:val="8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1">
    <w:name w:val="Lined - Accent"/>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2">
    <w:name w:val="Lined - Accent 1"/>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3">
    <w:name w:val="Lined - Accent 2"/>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4">
    <w:name w:val="Lined - Accent 3"/>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5">
    <w:name w:val="Lined - Accent 4"/>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6">
    <w:name w:val="Lined - Accent 5"/>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7">
    <w:name w:val="Lined - Accent 6"/>
    <w:basedOn w:val="8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798">
    <w:name w:val="Bordered &amp; Lined - Accent"/>
    <w:basedOn w:val="8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9">
    <w:name w:val="Bordered &amp; Lined - Accent 1"/>
    <w:basedOn w:val="8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0">
    <w:name w:val="Bordered &amp; Lined - Accent 2"/>
    <w:basedOn w:val="8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1">
    <w:name w:val="Bordered &amp; Lined - Accent 3"/>
    <w:basedOn w:val="8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2">
    <w:name w:val="Bordered &amp; Lined - Accent 4"/>
    <w:basedOn w:val="8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3">
    <w:name w:val="Bordered &amp; Lined - Accent 5"/>
    <w:basedOn w:val="8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4">
    <w:name w:val="Bordered &amp; Lined - Accent 6"/>
    <w:basedOn w:val="8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5">
    <w:name w:val="Bordered"/>
    <w:basedOn w:val="8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6">
    <w:name w:val="Bordered - Accent 1"/>
    <w:basedOn w:val="8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7">
    <w:name w:val="Bordered - Accent 2"/>
    <w:basedOn w:val="8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8">
    <w:name w:val="Bordered - Accent 3"/>
    <w:basedOn w:val="8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9">
    <w:name w:val="Bordered - Accent 4"/>
    <w:basedOn w:val="8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0">
    <w:name w:val="Bordered - Accent 5"/>
    <w:basedOn w:val="8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1">
    <w:name w:val="Bordered - Accent 6"/>
    <w:basedOn w:val="8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2">
    <w:name w:val="Hyperlink"/>
    <w:uiPriority w:val="99"/>
    <w:unhideWhenUsed/>
    <w:rPr>
      <w:color w:val="0000ff" w:themeColor="hyperlink"/>
      <w:u w:val="single"/>
    </w:rPr>
  </w:style>
  <w:style w:type="paragraph" w:styleId="813">
    <w:name w:val="footnote text"/>
    <w:basedOn w:val="830"/>
    <w:link w:val="814"/>
    <w:uiPriority w:val="99"/>
    <w:semiHidden/>
    <w:unhideWhenUsed/>
    <w:pPr>
      <w:spacing w:after="40" w:line="240" w:lineRule="auto"/>
    </w:pPr>
    <w:rPr>
      <w:sz w:val="18"/>
    </w:rPr>
  </w:style>
  <w:style w:type="character" w:styleId="814">
    <w:name w:val="Footnote Text Char"/>
    <w:link w:val="813"/>
    <w:uiPriority w:val="99"/>
    <w:rPr>
      <w:sz w:val="18"/>
    </w:rPr>
  </w:style>
  <w:style w:type="character" w:styleId="815">
    <w:name w:val="footnote reference"/>
    <w:uiPriority w:val="99"/>
    <w:unhideWhenUsed/>
    <w:rPr>
      <w:vertAlign w:val="superscript"/>
    </w:rPr>
  </w:style>
  <w:style w:type="paragraph" w:styleId="816">
    <w:name w:val="endnote text"/>
    <w:basedOn w:val="830"/>
    <w:link w:val="817"/>
    <w:uiPriority w:val="99"/>
    <w:semiHidden/>
    <w:unhideWhenUsed/>
    <w:pPr>
      <w:spacing w:after="0" w:line="240" w:lineRule="auto"/>
    </w:pPr>
    <w:rPr>
      <w:sz w:val="20"/>
    </w:rPr>
  </w:style>
  <w:style w:type="character" w:styleId="817">
    <w:name w:val="Endnote Text Char"/>
    <w:link w:val="816"/>
    <w:uiPriority w:val="99"/>
    <w:rPr>
      <w:sz w:val="20"/>
    </w:rPr>
  </w:style>
  <w:style w:type="character" w:styleId="818">
    <w:name w:val="endnote reference"/>
    <w:uiPriority w:val="99"/>
    <w:semiHidden/>
    <w:unhideWhenUsed/>
    <w:rPr>
      <w:vertAlign w:val="superscript"/>
    </w:rPr>
  </w:style>
  <w:style w:type="paragraph" w:styleId="819">
    <w:name w:val="toc 1"/>
    <w:basedOn w:val="830"/>
    <w:next w:val="830"/>
    <w:uiPriority w:val="39"/>
    <w:unhideWhenUsed/>
    <w:pPr>
      <w:ind w:left="0" w:right="0" w:firstLine="0"/>
      <w:spacing w:after="57"/>
    </w:pPr>
  </w:style>
  <w:style w:type="paragraph" w:styleId="820">
    <w:name w:val="toc 2"/>
    <w:basedOn w:val="830"/>
    <w:next w:val="830"/>
    <w:uiPriority w:val="39"/>
    <w:unhideWhenUsed/>
    <w:pPr>
      <w:ind w:left="283" w:right="0" w:firstLine="0"/>
      <w:spacing w:after="57"/>
    </w:pPr>
  </w:style>
  <w:style w:type="paragraph" w:styleId="821">
    <w:name w:val="toc 3"/>
    <w:basedOn w:val="830"/>
    <w:next w:val="830"/>
    <w:uiPriority w:val="39"/>
    <w:unhideWhenUsed/>
    <w:pPr>
      <w:ind w:left="567" w:right="0" w:firstLine="0"/>
      <w:spacing w:after="57"/>
    </w:pPr>
  </w:style>
  <w:style w:type="paragraph" w:styleId="822">
    <w:name w:val="toc 4"/>
    <w:basedOn w:val="830"/>
    <w:next w:val="830"/>
    <w:uiPriority w:val="39"/>
    <w:unhideWhenUsed/>
    <w:pPr>
      <w:ind w:left="850" w:right="0" w:firstLine="0"/>
      <w:spacing w:after="57"/>
    </w:pPr>
  </w:style>
  <w:style w:type="paragraph" w:styleId="823">
    <w:name w:val="toc 5"/>
    <w:basedOn w:val="830"/>
    <w:next w:val="830"/>
    <w:uiPriority w:val="39"/>
    <w:unhideWhenUsed/>
    <w:pPr>
      <w:ind w:left="1134" w:right="0" w:firstLine="0"/>
      <w:spacing w:after="57"/>
    </w:pPr>
  </w:style>
  <w:style w:type="paragraph" w:styleId="824">
    <w:name w:val="toc 6"/>
    <w:basedOn w:val="830"/>
    <w:next w:val="830"/>
    <w:uiPriority w:val="39"/>
    <w:unhideWhenUsed/>
    <w:pPr>
      <w:ind w:left="1417" w:right="0" w:firstLine="0"/>
      <w:spacing w:after="57"/>
    </w:pPr>
  </w:style>
  <w:style w:type="paragraph" w:styleId="825">
    <w:name w:val="toc 7"/>
    <w:basedOn w:val="830"/>
    <w:next w:val="830"/>
    <w:uiPriority w:val="39"/>
    <w:unhideWhenUsed/>
    <w:pPr>
      <w:ind w:left="1701" w:right="0" w:firstLine="0"/>
      <w:spacing w:after="57"/>
    </w:pPr>
  </w:style>
  <w:style w:type="paragraph" w:styleId="826">
    <w:name w:val="toc 8"/>
    <w:basedOn w:val="830"/>
    <w:next w:val="830"/>
    <w:uiPriority w:val="39"/>
    <w:unhideWhenUsed/>
    <w:pPr>
      <w:ind w:left="1984" w:right="0" w:firstLine="0"/>
      <w:spacing w:after="57"/>
    </w:pPr>
  </w:style>
  <w:style w:type="paragraph" w:styleId="827">
    <w:name w:val="toc 9"/>
    <w:basedOn w:val="830"/>
    <w:next w:val="830"/>
    <w:uiPriority w:val="39"/>
    <w:unhideWhenUsed/>
    <w:pPr>
      <w:ind w:left="2268" w:right="0" w:firstLine="0"/>
      <w:spacing w:after="57"/>
    </w:pPr>
  </w:style>
  <w:style w:type="paragraph" w:styleId="828">
    <w:name w:val="TOC Heading"/>
    <w:uiPriority w:val="39"/>
    <w:unhideWhenUsed/>
  </w:style>
  <w:style w:type="paragraph" w:styleId="829">
    <w:name w:val="table of figures"/>
    <w:basedOn w:val="830"/>
    <w:next w:val="830"/>
    <w:uiPriority w:val="99"/>
    <w:unhideWhenUsed/>
    <w:pPr>
      <w:spacing w:after="0" w:afterAutospacing="0"/>
    </w:pPr>
  </w:style>
  <w:style w:type="paragraph" w:styleId="830" w:default="1">
    <w:name w:val="Normal"/>
    <w:qFormat/>
    <w:rPr>
      <w:rFonts w:ascii="Liberation Sans" w:hAnsi="Liberation Sans" w:eastAsia="Liberation Sans" w:cs="Liberation Sans"/>
      <w:sz w:val="20"/>
      <w:szCs w:val="20"/>
    </w:rPr>
  </w:style>
  <w:style w:type="table" w:styleId="831" w:default="1">
    <w:name w:val="Normal Table"/>
    <w:uiPriority w:val="99"/>
    <w:semiHidden/>
    <w:unhideWhenUsed/>
    <w:tblPr>
      <w:tblInd w:w="0" w:type="dxa"/>
      <w:tblCellMar>
        <w:left w:w="108" w:type="dxa"/>
        <w:top w:w="0" w:type="dxa"/>
        <w:right w:w="108" w:type="dxa"/>
        <w:bottom w:w="0" w:type="dxa"/>
      </w:tblCellMar>
    </w:tblPr>
  </w:style>
  <w:style w:type="numbering" w:styleId="832" w:default="1">
    <w:name w:val="No List"/>
    <w:uiPriority w:val="99"/>
    <w:semiHidden/>
    <w:unhideWhenUsed/>
  </w:style>
  <w:style w:type="paragraph" w:styleId="833">
    <w:name w:val="No Spacing"/>
    <w:basedOn w:val="830"/>
    <w:uiPriority w:val="1"/>
    <w:qFormat/>
    <w:pPr>
      <w:spacing w:after="0" w:line="240" w:lineRule="auto"/>
    </w:pPr>
  </w:style>
  <w:style w:type="paragraph" w:styleId="834">
    <w:name w:val="List Paragraph"/>
    <w:basedOn w:val="830"/>
    <w:uiPriority w:val="34"/>
    <w:qFormat/>
    <w:pPr>
      <w:contextualSpacing/>
      <w:ind w:left="720"/>
    </w:pPr>
  </w:style>
  <w:style w:type="character" w:styleId="835"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doi.org/10.21516/2072-0076-2022-15-2-68-78"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Лилия Филина</cp:lastModifiedBy>
  <cp:revision>2</cp:revision>
  <dcterms:modified xsi:type="dcterms:W3CDTF">2023-10-12T10:43:59Z</dcterms:modified>
</cp:coreProperties>
</file>